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AF2DD0" w14:textId="6E774014" w:rsidR="00A578C0" w:rsidRPr="00945BEF" w:rsidRDefault="00A578C0" w:rsidP="00F37715">
      <w:pPr>
        <w:tabs>
          <w:tab w:val="center" w:pos="3969"/>
          <w:tab w:val="right" w:pos="8280"/>
          <w:tab w:val="right" w:pos="9781"/>
        </w:tabs>
        <w:snapToGrid w:val="0"/>
        <w:ind w:left="-2" w:right="-2"/>
        <w:rPr>
          <w:rFonts w:ascii="Times New Roman" w:eastAsia="宋体" w:hAnsi="Times New Roman" w:cs="Times New Roman"/>
          <w:b/>
          <w:kern w:val="0"/>
          <w:sz w:val="22"/>
        </w:rPr>
      </w:pPr>
      <w:r w:rsidRPr="00945BEF">
        <w:rPr>
          <w:rFonts w:ascii="Times New Roman" w:eastAsia="MS Mincho" w:hAnsi="Times New Roman" w:cs="Times New Roman"/>
          <w:b/>
          <w:kern w:val="0"/>
          <w:sz w:val="22"/>
          <w:lang w:val="x-none" w:eastAsia="en-US"/>
        </w:rPr>
        <w:t xml:space="preserve">3GPP TSG RAN WG1 </w:t>
      </w:r>
      <w:r w:rsidRPr="00945BEF">
        <w:rPr>
          <w:rFonts w:ascii="Times New Roman" w:eastAsia="宋体" w:hAnsi="Times New Roman" w:cs="Times New Roman"/>
          <w:b/>
          <w:bCs/>
          <w:kern w:val="0"/>
          <w:sz w:val="22"/>
          <w:lang w:val="en-GB"/>
        </w:rPr>
        <w:t>#</w:t>
      </w:r>
      <w:r w:rsidR="00EF2708" w:rsidRPr="00945BEF">
        <w:rPr>
          <w:rFonts w:ascii="Times New Roman" w:eastAsia="宋体" w:hAnsi="Times New Roman" w:cs="Times New Roman"/>
          <w:b/>
          <w:bCs/>
          <w:kern w:val="0"/>
          <w:sz w:val="22"/>
          <w:lang w:val="en-GB"/>
        </w:rPr>
        <w:t>1</w:t>
      </w:r>
      <w:r w:rsidR="00954596">
        <w:rPr>
          <w:rFonts w:ascii="Times New Roman" w:eastAsia="宋体" w:hAnsi="Times New Roman" w:cs="Times New Roman"/>
          <w:b/>
          <w:bCs/>
          <w:kern w:val="0"/>
          <w:sz w:val="22"/>
          <w:lang w:val="en-GB"/>
        </w:rPr>
        <w:t>1</w:t>
      </w:r>
      <w:r w:rsidR="009245C8">
        <w:rPr>
          <w:rFonts w:ascii="Times New Roman" w:eastAsia="宋体" w:hAnsi="Times New Roman" w:cs="Times New Roman"/>
          <w:b/>
          <w:bCs/>
          <w:kern w:val="0"/>
          <w:sz w:val="22"/>
          <w:lang w:val="en-GB"/>
        </w:rPr>
        <w:t>6</w:t>
      </w:r>
      <w:r w:rsidR="002B33A1">
        <w:rPr>
          <w:rFonts w:ascii="Times New Roman" w:eastAsia="宋体" w:hAnsi="Times New Roman" w:cs="Times New Roman"/>
          <w:b/>
          <w:bCs/>
          <w:kern w:val="0"/>
          <w:sz w:val="22"/>
          <w:lang w:val="en-GB"/>
        </w:rPr>
        <w:t>bis</w:t>
      </w:r>
      <w:r w:rsidRPr="00945BEF">
        <w:rPr>
          <w:rFonts w:ascii="Times New Roman" w:eastAsia="宋体" w:hAnsi="Times New Roman" w:cs="Times New Roman"/>
          <w:b/>
          <w:bCs/>
          <w:kern w:val="0"/>
          <w:sz w:val="22"/>
          <w:lang w:val="en-GB"/>
        </w:rPr>
        <w:t xml:space="preserve">                              </w:t>
      </w:r>
      <w:r w:rsidR="00073FB0" w:rsidRPr="00945BEF">
        <w:rPr>
          <w:rFonts w:ascii="Times New Roman" w:eastAsia="宋体" w:hAnsi="Times New Roman" w:cs="Times New Roman"/>
          <w:b/>
          <w:bCs/>
          <w:kern w:val="0"/>
          <w:sz w:val="22"/>
          <w:lang w:val="en-GB"/>
        </w:rPr>
        <w:t xml:space="preserve">    </w:t>
      </w:r>
      <w:r w:rsidR="00E83E65">
        <w:rPr>
          <w:rFonts w:ascii="Times New Roman" w:eastAsia="宋体" w:hAnsi="Times New Roman" w:cs="Times New Roman"/>
          <w:b/>
          <w:bCs/>
          <w:kern w:val="0"/>
          <w:sz w:val="22"/>
          <w:lang w:val="en-GB"/>
        </w:rPr>
        <w:t xml:space="preserve"> </w:t>
      </w:r>
      <w:r w:rsidR="00073FB0" w:rsidRPr="00945BEF">
        <w:rPr>
          <w:rFonts w:ascii="Times New Roman" w:eastAsia="宋体" w:hAnsi="Times New Roman" w:cs="Times New Roman"/>
          <w:b/>
          <w:bCs/>
          <w:kern w:val="0"/>
          <w:sz w:val="22"/>
          <w:lang w:val="en-GB"/>
        </w:rPr>
        <w:t xml:space="preserve">  </w:t>
      </w:r>
      <w:r w:rsidR="00B22AD7" w:rsidRPr="00945BEF">
        <w:rPr>
          <w:rFonts w:ascii="Times New Roman" w:eastAsia="宋体" w:hAnsi="Times New Roman" w:cs="Times New Roman"/>
          <w:b/>
          <w:bCs/>
          <w:kern w:val="0"/>
          <w:sz w:val="22"/>
          <w:lang w:val="en-GB"/>
        </w:rPr>
        <w:t xml:space="preserve">    </w:t>
      </w:r>
      <w:r w:rsidR="004665F2" w:rsidRPr="00945BEF">
        <w:rPr>
          <w:rFonts w:ascii="Times New Roman" w:eastAsia="宋体" w:hAnsi="Times New Roman" w:cs="Times New Roman"/>
          <w:b/>
          <w:bCs/>
          <w:kern w:val="0"/>
          <w:sz w:val="22"/>
          <w:lang w:val="en-GB"/>
        </w:rPr>
        <w:t xml:space="preserve"> </w:t>
      </w:r>
      <w:r w:rsidR="008748AD">
        <w:rPr>
          <w:rFonts w:ascii="Times New Roman" w:eastAsia="宋体" w:hAnsi="Times New Roman" w:cs="Times New Roman"/>
          <w:b/>
          <w:bCs/>
          <w:kern w:val="0"/>
          <w:sz w:val="22"/>
          <w:lang w:val="en-GB"/>
        </w:rPr>
        <w:t xml:space="preserve">   </w:t>
      </w:r>
      <w:r w:rsidR="008D429C">
        <w:rPr>
          <w:rFonts w:ascii="Times New Roman" w:eastAsia="宋体" w:hAnsi="Times New Roman" w:cs="Times New Roman"/>
          <w:b/>
          <w:bCs/>
          <w:kern w:val="0"/>
          <w:sz w:val="22"/>
          <w:lang w:val="en-GB"/>
        </w:rPr>
        <w:t xml:space="preserve"> </w:t>
      </w:r>
      <w:r w:rsidRPr="00945BEF">
        <w:rPr>
          <w:rFonts w:ascii="Times New Roman" w:eastAsia="MS Mincho" w:hAnsi="Times New Roman" w:cs="Times New Roman"/>
          <w:b/>
          <w:kern w:val="0"/>
          <w:sz w:val="22"/>
          <w:lang w:val="x-none" w:eastAsia="en-US"/>
        </w:rPr>
        <w:t>R1-</w:t>
      </w:r>
      <w:r w:rsidR="00996132" w:rsidRPr="00945BEF">
        <w:rPr>
          <w:rFonts w:ascii="Times New Roman" w:hAnsi="Times New Roman" w:cs="Times New Roman"/>
        </w:rPr>
        <w:t xml:space="preserve"> </w:t>
      </w:r>
      <w:r w:rsidR="009A7F51">
        <w:rPr>
          <w:rFonts w:ascii="Times New Roman" w:eastAsia="宋体" w:hAnsi="Times New Roman" w:cs="Times New Roman"/>
          <w:b/>
          <w:kern w:val="0"/>
          <w:sz w:val="22"/>
          <w:lang w:val="x-none"/>
        </w:rPr>
        <w:t>240</w:t>
      </w:r>
      <w:r w:rsidR="009E4A51">
        <w:rPr>
          <w:rFonts w:ascii="Times New Roman" w:eastAsia="宋体" w:hAnsi="Times New Roman" w:cs="Times New Roman"/>
          <w:b/>
          <w:kern w:val="0"/>
          <w:sz w:val="22"/>
          <w:lang w:val="x-none"/>
        </w:rPr>
        <w:t>2168</w:t>
      </w:r>
    </w:p>
    <w:p w14:paraId="455259D4" w14:textId="0E0E2C76" w:rsidR="00A578C0" w:rsidRPr="00940DE5" w:rsidRDefault="00340C9E" w:rsidP="00A578C0">
      <w:pPr>
        <w:widowControl/>
        <w:tabs>
          <w:tab w:val="center" w:pos="4536"/>
          <w:tab w:val="right" w:pos="9072"/>
        </w:tabs>
        <w:ind w:left="-2"/>
        <w:jc w:val="left"/>
        <w:rPr>
          <w:rFonts w:ascii="Times New Roman" w:eastAsia="宋体" w:hAnsi="Times New Roman" w:cs="Times New Roman"/>
          <w:b/>
          <w:kern w:val="0"/>
          <w:sz w:val="22"/>
          <w:lang w:val="x-none"/>
        </w:rPr>
      </w:pPr>
      <w:r>
        <w:rPr>
          <w:rFonts w:ascii="Times New Roman" w:eastAsia="宋体" w:hAnsi="Times New Roman" w:cs="Times New Roman" w:hint="eastAsia"/>
          <w:b/>
          <w:bCs/>
          <w:sz w:val="22"/>
          <w:lang w:val="x-none"/>
        </w:rPr>
        <w:t>Changsha</w:t>
      </w:r>
      <w:r w:rsidR="009A7F51" w:rsidRPr="00940DE5">
        <w:rPr>
          <w:rFonts w:ascii="Times New Roman" w:eastAsia="宋体" w:hAnsi="Times New Roman" w:cs="Times New Roman"/>
          <w:b/>
          <w:bCs/>
          <w:sz w:val="22"/>
          <w:lang w:val="x-none"/>
        </w:rPr>
        <w:t xml:space="preserve">, </w:t>
      </w:r>
      <w:r>
        <w:rPr>
          <w:rFonts w:ascii="Times New Roman" w:eastAsia="宋体" w:hAnsi="Times New Roman" w:cs="Times New Roman" w:hint="eastAsia"/>
          <w:b/>
          <w:bCs/>
          <w:sz w:val="22"/>
          <w:lang w:val="x-none"/>
        </w:rPr>
        <w:t>China</w:t>
      </w:r>
      <w:r w:rsidR="009A7F51" w:rsidRPr="00940DE5">
        <w:rPr>
          <w:rFonts w:ascii="Times New Roman" w:eastAsia="宋体" w:hAnsi="Times New Roman" w:cs="Times New Roman"/>
          <w:b/>
          <w:bCs/>
          <w:sz w:val="22"/>
          <w:lang w:val="x-none"/>
        </w:rPr>
        <w:t xml:space="preserve">, </w:t>
      </w:r>
      <w:r>
        <w:rPr>
          <w:rFonts w:ascii="Times New Roman" w:eastAsia="宋体" w:hAnsi="Times New Roman" w:cs="Times New Roman" w:hint="eastAsia"/>
          <w:b/>
          <w:bCs/>
          <w:sz w:val="22"/>
          <w:lang w:val="x-none"/>
        </w:rPr>
        <w:t>April</w:t>
      </w:r>
      <w:r w:rsidR="009A7F51" w:rsidRPr="00940DE5">
        <w:rPr>
          <w:rFonts w:ascii="Times New Roman" w:eastAsia="宋体" w:hAnsi="Times New Roman" w:cs="Times New Roman"/>
          <w:b/>
          <w:bCs/>
          <w:sz w:val="22"/>
          <w:lang w:val="x-none"/>
        </w:rPr>
        <w:t xml:space="preserve"> </w:t>
      </w:r>
      <w:r>
        <w:rPr>
          <w:rFonts w:ascii="Times New Roman" w:eastAsia="宋体" w:hAnsi="Times New Roman" w:cs="Times New Roman"/>
          <w:b/>
          <w:bCs/>
          <w:sz w:val="22"/>
          <w:lang w:val="x-none"/>
        </w:rPr>
        <w:t>15</w:t>
      </w:r>
      <w:r w:rsidR="009A7F51" w:rsidRPr="00983B3F">
        <w:rPr>
          <w:rFonts w:ascii="Times New Roman" w:eastAsia="宋体" w:hAnsi="Times New Roman" w:cs="Times New Roman"/>
          <w:b/>
          <w:bCs/>
          <w:sz w:val="22"/>
          <w:vertAlign w:val="superscript"/>
          <w:lang w:val="x-none"/>
        </w:rPr>
        <w:t xml:space="preserve">th </w:t>
      </w:r>
      <w:r w:rsidR="009A7F51" w:rsidRPr="00940DE5">
        <w:rPr>
          <w:rFonts w:ascii="Times New Roman" w:eastAsia="宋体" w:hAnsi="Times New Roman" w:cs="Times New Roman"/>
          <w:b/>
          <w:bCs/>
          <w:sz w:val="22"/>
          <w:lang w:val="x-none"/>
        </w:rPr>
        <w:t xml:space="preserve">- </w:t>
      </w:r>
      <w:r>
        <w:rPr>
          <w:rFonts w:ascii="Times New Roman" w:eastAsia="宋体" w:hAnsi="Times New Roman" w:cs="Times New Roman" w:hint="eastAsia"/>
          <w:b/>
          <w:bCs/>
          <w:sz w:val="22"/>
          <w:lang w:val="x-none"/>
        </w:rPr>
        <w:t>April</w:t>
      </w:r>
      <w:r w:rsidR="009A7F51" w:rsidRPr="00940DE5">
        <w:rPr>
          <w:rFonts w:ascii="Times New Roman" w:eastAsia="宋体" w:hAnsi="Times New Roman" w:cs="Times New Roman"/>
          <w:b/>
          <w:bCs/>
          <w:sz w:val="22"/>
          <w:lang w:val="x-none"/>
        </w:rPr>
        <w:t xml:space="preserve"> </w:t>
      </w:r>
      <w:r>
        <w:rPr>
          <w:rFonts w:ascii="Times New Roman" w:eastAsia="宋体" w:hAnsi="Times New Roman" w:cs="Times New Roman"/>
          <w:b/>
          <w:bCs/>
          <w:sz w:val="22"/>
          <w:lang w:val="x-none"/>
        </w:rPr>
        <w:t>19</w:t>
      </w:r>
      <w:r>
        <w:rPr>
          <w:rFonts w:ascii="Times New Roman" w:eastAsia="宋体" w:hAnsi="Times New Roman" w:cs="Times New Roman"/>
          <w:b/>
          <w:bCs/>
          <w:sz w:val="22"/>
          <w:vertAlign w:val="superscript"/>
          <w:lang w:val="x-none"/>
        </w:rPr>
        <w:t>th</w:t>
      </w:r>
      <w:r w:rsidR="009A7F51" w:rsidRPr="00940DE5">
        <w:rPr>
          <w:rFonts w:ascii="Times New Roman" w:eastAsia="宋体" w:hAnsi="Times New Roman" w:cs="Times New Roman"/>
          <w:b/>
          <w:bCs/>
          <w:sz w:val="22"/>
          <w:lang w:val="x-none"/>
        </w:rPr>
        <w:t>, 2024</w:t>
      </w:r>
    </w:p>
    <w:p w14:paraId="231C0297" w14:textId="77777777" w:rsidR="00954596" w:rsidRDefault="00954596" w:rsidP="00A578C0">
      <w:pPr>
        <w:widowControl/>
        <w:tabs>
          <w:tab w:val="left" w:pos="1800"/>
          <w:tab w:val="right" w:pos="9072"/>
        </w:tabs>
        <w:ind w:left="1798" w:hanging="1800"/>
        <w:jc w:val="left"/>
        <w:rPr>
          <w:rFonts w:ascii="Times New Roman" w:eastAsia="MS Mincho" w:hAnsi="Times New Roman" w:cs="Times New Roman"/>
          <w:b/>
          <w:kern w:val="0"/>
          <w:sz w:val="22"/>
          <w:lang w:val="x-none" w:eastAsia="en-US"/>
        </w:rPr>
      </w:pPr>
    </w:p>
    <w:p w14:paraId="034CF13C" w14:textId="77777777" w:rsidR="00A578C0" w:rsidRPr="00945BEF" w:rsidRDefault="00A578C0" w:rsidP="00A578C0">
      <w:pPr>
        <w:widowControl/>
        <w:tabs>
          <w:tab w:val="left" w:pos="1800"/>
          <w:tab w:val="right" w:pos="9072"/>
        </w:tabs>
        <w:ind w:left="1798" w:hanging="1800"/>
        <w:jc w:val="left"/>
        <w:rPr>
          <w:rFonts w:ascii="Times New Roman" w:eastAsia="宋体" w:hAnsi="Times New Roman" w:cs="Times New Roman"/>
          <w:b/>
          <w:kern w:val="0"/>
          <w:sz w:val="22"/>
          <w:lang w:val="x-none"/>
        </w:rPr>
      </w:pPr>
      <w:r w:rsidRPr="00945BEF">
        <w:rPr>
          <w:rFonts w:ascii="Times New Roman" w:eastAsia="MS Mincho" w:hAnsi="Times New Roman" w:cs="Times New Roman"/>
          <w:b/>
          <w:kern w:val="0"/>
          <w:sz w:val="22"/>
          <w:lang w:val="x-none" w:eastAsia="en-US"/>
        </w:rPr>
        <w:t>Source:</w:t>
      </w:r>
      <w:r w:rsidRPr="00945BEF">
        <w:rPr>
          <w:rFonts w:ascii="Times New Roman" w:eastAsia="MS Mincho" w:hAnsi="Times New Roman" w:cs="Times New Roman"/>
          <w:b/>
          <w:kern w:val="0"/>
          <w:sz w:val="22"/>
          <w:lang w:val="x-none" w:eastAsia="en-US"/>
        </w:rPr>
        <w:tab/>
      </w:r>
      <w:r w:rsidR="00467FCA" w:rsidRPr="00945BEF">
        <w:rPr>
          <w:rFonts w:ascii="Times New Roman" w:eastAsia="宋体" w:hAnsi="Times New Roman" w:cs="Times New Roman"/>
          <w:b/>
          <w:kern w:val="0"/>
          <w:sz w:val="22"/>
          <w:lang w:val="x-none"/>
        </w:rPr>
        <w:t>New H3C</w:t>
      </w:r>
    </w:p>
    <w:p w14:paraId="39CF4EC2" w14:textId="22E846AE" w:rsidR="00A578C0" w:rsidRPr="00945BEF" w:rsidRDefault="00A578C0" w:rsidP="003F3BD9">
      <w:pPr>
        <w:widowControl/>
        <w:tabs>
          <w:tab w:val="left" w:pos="1800"/>
          <w:tab w:val="right" w:pos="9072"/>
        </w:tabs>
        <w:ind w:left="1798" w:hanging="1800"/>
        <w:jc w:val="left"/>
        <w:rPr>
          <w:rFonts w:ascii="Times New Roman" w:eastAsia="宋体" w:hAnsi="Times New Roman" w:cs="Times New Roman"/>
          <w:b/>
          <w:kern w:val="0"/>
          <w:sz w:val="22"/>
        </w:rPr>
      </w:pPr>
      <w:r w:rsidRPr="00945BEF">
        <w:rPr>
          <w:rFonts w:ascii="Times New Roman" w:eastAsia="MS Mincho" w:hAnsi="Times New Roman" w:cs="Times New Roman"/>
          <w:b/>
          <w:kern w:val="0"/>
          <w:sz w:val="22"/>
          <w:lang w:val="x-none" w:eastAsia="en-US"/>
        </w:rPr>
        <w:t>Title:</w:t>
      </w:r>
      <w:bookmarkStart w:id="0" w:name="Title"/>
      <w:bookmarkEnd w:id="0"/>
      <w:r w:rsidRPr="00945BEF">
        <w:rPr>
          <w:rFonts w:ascii="Times New Roman" w:eastAsia="MS Mincho" w:hAnsi="Times New Roman" w:cs="Times New Roman"/>
          <w:b/>
          <w:kern w:val="0"/>
          <w:sz w:val="22"/>
          <w:lang w:val="x-none" w:eastAsia="en-US"/>
        </w:rPr>
        <w:tab/>
      </w:r>
      <w:r w:rsidR="00164469" w:rsidRPr="00945BEF">
        <w:rPr>
          <w:rFonts w:ascii="Times New Roman" w:eastAsia="MS Mincho" w:hAnsi="Times New Roman" w:cs="Times New Roman"/>
          <w:b/>
          <w:sz w:val="22"/>
          <w:lang w:val="x-none"/>
        </w:rPr>
        <w:t>Discussion</w:t>
      </w:r>
      <w:r w:rsidR="00761B07" w:rsidRPr="00945BEF">
        <w:rPr>
          <w:rFonts w:ascii="Times New Roman" w:eastAsia="MS Mincho" w:hAnsi="Times New Roman" w:cs="Times New Roman"/>
          <w:b/>
          <w:sz w:val="22"/>
          <w:lang w:val="x-none"/>
        </w:rPr>
        <w:t xml:space="preserve"> for </w:t>
      </w:r>
      <w:r w:rsidR="00946043">
        <w:rPr>
          <w:rFonts w:ascii="Times New Roman" w:eastAsia="MS Mincho" w:hAnsi="Times New Roman" w:cs="Times New Roman"/>
          <w:b/>
          <w:sz w:val="22"/>
          <w:lang w:val="x-none"/>
        </w:rPr>
        <w:t>SBFD TX/RX/</w:t>
      </w:r>
      <w:r w:rsidR="00946043" w:rsidRPr="00946043">
        <w:t xml:space="preserve"> </w:t>
      </w:r>
      <w:r w:rsidR="00946043" w:rsidRPr="00946043">
        <w:rPr>
          <w:rFonts w:ascii="Times New Roman" w:eastAsia="MS Mincho" w:hAnsi="Times New Roman" w:cs="Times New Roman"/>
          <w:b/>
          <w:sz w:val="22"/>
          <w:lang w:val="x-none"/>
        </w:rPr>
        <w:t>measurement procedures</w:t>
      </w:r>
    </w:p>
    <w:p w14:paraId="610D38A7" w14:textId="6AE3E953" w:rsidR="00A578C0" w:rsidRPr="00945BEF" w:rsidRDefault="00A578C0" w:rsidP="00A578C0">
      <w:pPr>
        <w:widowControl/>
        <w:tabs>
          <w:tab w:val="left" w:pos="1800"/>
          <w:tab w:val="center" w:pos="4536"/>
          <w:tab w:val="right" w:pos="9072"/>
        </w:tabs>
        <w:ind w:left="-2"/>
        <w:jc w:val="left"/>
        <w:rPr>
          <w:rFonts w:ascii="Times New Roman" w:eastAsia="宋体" w:hAnsi="Times New Roman" w:cs="Times New Roman"/>
          <w:b/>
          <w:kern w:val="0"/>
          <w:sz w:val="22"/>
          <w:lang w:val="x-none"/>
        </w:rPr>
      </w:pPr>
      <w:r w:rsidRPr="00945BEF">
        <w:rPr>
          <w:rFonts w:ascii="Times New Roman" w:eastAsia="MS Mincho" w:hAnsi="Times New Roman" w:cs="Times New Roman"/>
          <w:b/>
          <w:kern w:val="0"/>
          <w:sz w:val="22"/>
          <w:lang w:val="x-none" w:eastAsia="en-US"/>
        </w:rPr>
        <w:t>Agenda Item:</w:t>
      </w:r>
      <w:bookmarkStart w:id="1" w:name="Source"/>
      <w:bookmarkEnd w:id="1"/>
      <w:r w:rsidRPr="00945BEF">
        <w:rPr>
          <w:rFonts w:ascii="Times New Roman" w:eastAsia="MS Mincho" w:hAnsi="Times New Roman" w:cs="Times New Roman"/>
          <w:b/>
          <w:kern w:val="0"/>
          <w:sz w:val="22"/>
          <w:lang w:val="x-none" w:eastAsia="en-US"/>
        </w:rPr>
        <w:tab/>
      </w:r>
      <w:r w:rsidR="00563885">
        <w:rPr>
          <w:rFonts w:ascii="Times New Roman" w:eastAsia="宋体" w:hAnsi="Times New Roman" w:cs="Times New Roman"/>
          <w:b/>
          <w:kern w:val="0"/>
          <w:sz w:val="22"/>
          <w:lang w:val="x-none"/>
        </w:rPr>
        <w:t>9.3.1</w:t>
      </w:r>
    </w:p>
    <w:p w14:paraId="534336C8" w14:textId="77777777" w:rsidR="00A578C0" w:rsidRPr="00945BEF" w:rsidRDefault="00A578C0" w:rsidP="00A578C0">
      <w:pPr>
        <w:widowControl/>
        <w:tabs>
          <w:tab w:val="left" w:pos="1800"/>
          <w:tab w:val="center" w:pos="4536"/>
          <w:tab w:val="right" w:pos="9072"/>
        </w:tabs>
        <w:ind w:left="-2"/>
        <w:jc w:val="left"/>
        <w:rPr>
          <w:rFonts w:ascii="Times New Roman" w:eastAsia="宋体" w:hAnsi="Times New Roman" w:cs="Times New Roman"/>
          <w:b/>
          <w:kern w:val="0"/>
          <w:sz w:val="22"/>
          <w:lang w:val="x-none"/>
        </w:rPr>
      </w:pPr>
      <w:r w:rsidRPr="00945BEF">
        <w:rPr>
          <w:rFonts w:ascii="Times New Roman" w:eastAsia="MS Mincho" w:hAnsi="Times New Roman" w:cs="Times New Roman"/>
          <w:b/>
          <w:kern w:val="0"/>
          <w:sz w:val="22"/>
          <w:lang w:val="x-none" w:eastAsia="en-US"/>
        </w:rPr>
        <w:t>Document for:</w:t>
      </w:r>
      <w:r w:rsidRPr="00945BEF">
        <w:rPr>
          <w:rFonts w:ascii="Times New Roman" w:eastAsia="MS Mincho" w:hAnsi="Times New Roman" w:cs="Times New Roman"/>
          <w:b/>
          <w:kern w:val="0"/>
          <w:sz w:val="22"/>
          <w:lang w:val="x-none" w:eastAsia="en-US"/>
        </w:rPr>
        <w:tab/>
      </w:r>
      <w:bookmarkStart w:id="2" w:name="DocumentFor"/>
      <w:bookmarkEnd w:id="2"/>
      <w:r w:rsidRPr="00945BEF">
        <w:rPr>
          <w:rFonts w:ascii="Times New Roman" w:eastAsia="MS Mincho" w:hAnsi="Times New Roman" w:cs="Times New Roman"/>
          <w:b/>
          <w:kern w:val="0"/>
          <w:sz w:val="22"/>
          <w:lang w:val="x-none" w:eastAsia="en-US"/>
        </w:rPr>
        <w:t>Discussio</w:t>
      </w:r>
      <w:r w:rsidRPr="00945BEF">
        <w:rPr>
          <w:rFonts w:ascii="Times New Roman" w:eastAsia="宋体" w:hAnsi="Times New Roman" w:cs="Times New Roman"/>
          <w:b/>
          <w:kern w:val="0"/>
          <w:sz w:val="22"/>
          <w:lang w:val="x-none"/>
        </w:rPr>
        <w:t>n and Decision</w:t>
      </w:r>
    </w:p>
    <w:p w14:paraId="549987DF" w14:textId="77777777" w:rsidR="00A578C0" w:rsidRPr="00945BEF" w:rsidRDefault="00A578C0" w:rsidP="00A578C0">
      <w:pPr>
        <w:widowControl/>
        <w:pBdr>
          <w:bottom w:val="single" w:sz="4" w:space="1" w:color="auto"/>
        </w:pBdr>
        <w:tabs>
          <w:tab w:val="left" w:pos="2552"/>
        </w:tabs>
        <w:ind w:left="-2"/>
        <w:jc w:val="left"/>
        <w:rPr>
          <w:rFonts w:ascii="Times New Roman" w:eastAsia="宋体" w:hAnsi="Times New Roman" w:cs="Times New Roman"/>
          <w:kern w:val="0"/>
          <w:sz w:val="20"/>
          <w:szCs w:val="20"/>
        </w:rPr>
      </w:pPr>
    </w:p>
    <w:p w14:paraId="20FE6176" w14:textId="77777777" w:rsidR="00A578C0" w:rsidRPr="00945BEF" w:rsidRDefault="00A578C0" w:rsidP="00481074">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bookmarkStart w:id="3" w:name="_Ref521334010"/>
      <w:r w:rsidRPr="00945BEF">
        <w:rPr>
          <w:rFonts w:ascii="Times New Roman" w:eastAsia="宋体" w:hAnsi="Times New Roman" w:cs="Times New Roman"/>
          <w:b/>
          <w:kern w:val="32"/>
          <w:sz w:val="28"/>
          <w:szCs w:val="20"/>
          <w:lang w:val="x-none" w:eastAsia="x-none"/>
        </w:rPr>
        <w:t>Introduction</w:t>
      </w:r>
      <w:bookmarkEnd w:id="3"/>
    </w:p>
    <w:p w14:paraId="5207C1E3" w14:textId="33B63B0E" w:rsidR="00940DE5" w:rsidRPr="00940DE5" w:rsidRDefault="002B33A1" w:rsidP="00940DE5">
      <w:pPr>
        <w:spacing w:beforeLines="50" w:before="120"/>
        <w:rPr>
          <w:rFonts w:ascii="Times New Roman" w:eastAsia="宋体" w:hAnsi="Times New Roman" w:cs="Times New Roman"/>
          <w:sz w:val="20"/>
          <w:szCs w:val="20"/>
        </w:rPr>
      </w:pPr>
      <w:r>
        <w:rPr>
          <w:rFonts w:ascii="Times New Roman" w:eastAsia="宋体" w:hAnsi="Times New Roman" w:cs="Times New Roman"/>
          <w:sz w:val="20"/>
          <w:szCs w:val="20"/>
        </w:rPr>
        <w:t>In the RAN1 #116</w:t>
      </w:r>
      <w:r w:rsidRPr="002B33A1">
        <w:rPr>
          <w:rFonts w:ascii="Times New Roman" w:eastAsia="宋体" w:hAnsi="Times New Roman" w:cs="Times New Roman"/>
          <w:sz w:val="20"/>
          <w:szCs w:val="20"/>
        </w:rPr>
        <w:t xml:space="preserve"> meeting, SBFD TX/RX/ measurement procedures</w:t>
      </w:r>
      <w:r>
        <w:rPr>
          <w:rFonts w:ascii="Times New Roman" w:eastAsia="宋体" w:hAnsi="Times New Roman" w:cs="Times New Roman"/>
          <w:sz w:val="20"/>
          <w:szCs w:val="20"/>
        </w:rPr>
        <w:t xml:space="preserve"> in Rel.19</w:t>
      </w:r>
      <w:r w:rsidRPr="002B33A1">
        <w:rPr>
          <w:rFonts w:ascii="Times New Roman" w:eastAsia="宋体" w:hAnsi="Times New Roman" w:cs="Times New Roman"/>
          <w:sz w:val="20"/>
          <w:szCs w:val="20"/>
        </w:rPr>
        <w:t xml:space="preserve"> evolution of NR duplex operation was discussed. Some a</w:t>
      </w:r>
      <w:r>
        <w:rPr>
          <w:rFonts w:ascii="Times New Roman" w:eastAsia="宋体" w:hAnsi="Times New Roman" w:cs="Times New Roman"/>
          <w:sz w:val="20"/>
          <w:szCs w:val="20"/>
        </w:rPr>
        <w:t>greements were made as below [1</w:t>
      </w:r>
      <w:r>
        <w:rPr>
          <w:rFonts w:ascii="Times New Roman" w:eastAsia="宋体" w:hAnsi="Times New Roman" w:cs="Times New Roman" w:hint="eastAsia"/>
          <w:sz w:val="20"/>
          <w:szCs w:val="20"/>
        </w:rPr>
        <w:t>]</w:t>
      </w:r>
      <w:r w:rsidR="00940DE5" w:rsidRPr="00940DE5">
        <w:rPr>
          <w:rFonts w:ascii="Times New Roman" w:eastAsia="宋体" w:hAnsi="Times New Roman" w:cs="Times New Roman"/>
          <w:sz w:val="20"/>
          <w:szCs w:val="20"/>
        </w:rPr>
        <w:t>.</w:t>
      </w:r>
    </w:p>
    <w:p w14:paraId="3991B7E8" w14:textId="77777777" w:rsidR="00EE5728" w:rsidRDefault="00EE5728" w:rsidP="00EE5728">
      <w:pPr>
        <w:rPr>
          <w:rFonts w:ascii="Times New Roman" w:eastAsia="Malgun Gothic" w:hAnsi="Times New Roman" w:cs="Times New Roman"/>
          <w:b/>
          <w:sz w:val="20"/>
          <w:szCs w:val="20"/>
          <w:highlight w:val="green"/>
        </w:rPr>
      </w:pPr>
    </w:p>
    <w:p w14:paraId="03B93661" w14:textId="3F1A16B7" w:rsidR="00EE5728" w:rsidRPr="00EE5728" w:rsidRDefault="00EE5728" w:rsidP="00EE5728">
      <w:pPr>
        <w:rPr>
          <w:rFonts w:ascii="Times New Roman" w:eastAsia="Malgun Gothic" w:hAnsi="Times New Roman" w:cs="Times New Roman"/>
          <w:b/>
          <w:sz w:val="20"/>
          <w:szCs w:val="20"/>
          <w:highlight w:val="green"/>
        </w:rPr>
      </w:pPr>
      <w:r w:rsidRPr="00EE5728">
        <w:rPr>
          <w:rFonts w:ascii="Times New Roman" w:eastAsia="Malgun Gothic" w:hAnsi="Times New Roman" w:cs="Times New Roman"/>
          <w:b/>
          <w:sz w:val="20"/>
          <w:szCs w:val="20"/>
          <w:highlight w:val="green"/>
        </w:rPr>
        <w:t>Agreement</w:t>
      </w:r>
    </w:p>
    <w:p w14:paraId="7367D6BD" w14:textId="2648FF7F" w:rsidR="00EE5728" w:rsidRPr="00EE5728" w:rsidRDefault="00EE5728" w:rsidP="00EE5728">
      <w:pPr>
        <w:pStyle w:val="a6"/>
        <w:tabs>
          <w:tab w:val="left" w:pos="0"/>
        </w:tabs>
        <w:ind w:firstLine="400"/>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 xml:space="preserve">For RRC connected mode UEs, at least cell-specific configuration on time </w:t>
      </w:r>
      <w:r w:rsidRPr="00EE5728">
        <w:rPr>
          <w:rFonts w:ascii="Times New Roman" w:eastAsia="Malgun Gothic" w:hAnsi="Times New Roman" w:cs="Times New Roman"/>
          <w:sz w:val="20"/>
          <w:szCs w:val="20"/>
          <w:highlight w:val="darkYellow"/>
        </w:rPr>
        <w:t>and frequency</w:t>
      </w:r>
      <w:r>
        <w:rPr>
          <w:rFonts w:ascii="Times New Roman" w:eastAsia="Malgun Gothic" w:hAnsi="Times New Roman" w:cs="Times New Roman"/>
          <w:sz w:val="20"/>
          <w:szCs w:val="20"/>
          <w:highlight w:val="darkYellow"/>
        </w:rPr>
        <w:t xml:space="preserve"> </w:t>
      </w:r>
      <w:r w:rsidRPr="00EE5728">
        <w:rPr>
          <w:rFonts w:ascii="Times New Roman" w:eastAsia="Malgun Gothic" w:hAnsi="Times New Roman" w:cs="Times New Roman"/>
          <w:sz w:val="20"/>
          <w:szCs w:val="20"/>
          <w:highlight w:val="darkYellow"/>
        </w:rPr>
        <w:t xml:space="preserve">(working assumption) </w:t>
      </w:r>
      <w:r w:rsidRPr="00EE5728">
        <w:rPr>
          <w:rFonts w:ascii="Times New Roman" w:eastAsia="Malgun Gothic" w:hAnsi="Times New Roman" w:cs="Times New Roman"/>
          <w:sz w:val="20"/>
          <w:szCs w:val="20"/>
        </w:rPr>
        <w:t>location of SBFD subbands is supported within a TDD carrier.</w:t>
      </w:r>
    </w:p>
    <w:p w14:paraId="71A61701" w14:textId="77777777" w:rsidR="00EE5728" w:rsidRPr="00EE5728" w:rsidRDefault="00EE5728" w:rsidP="00EE5728">
      <w:pPr>
        <w:pStyle w:val="a6"/>
        <w:widowControl/>
        <w:numPr>
          <w:ilvl w:val="0"/>
          <w:numId w:val="46"/>
        </w:numPr>
        <w:tabs>
          <w:tab w:val="left" w:pos="0"/>
        </w:tabs>
        <w:suppressAutoHyphens/>
        <w:ind w:firstLineChars="0"/>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FFS: Additional support of UE-specific configuration on time and/or frequency locations of SBFD subbands</w:t>
      </w:r>
    </w:p>
    <w:p w14:paraId="0BCD756E" w14:textId="77777777" w:rsidR="00EE5728" w:rsidRPr="00EE5728" w:rsidRDefault="00EE5728" w:rsidP="00EE5728">
      <w:pPr>
        <w:rPr>
          <w:rFonts w:ascii="Times New Roman" w:hAnsi="Times New Roman" w:cs="Times New Roman"/>
          <w:iCs/>
          <w:sz w:val="20"/>
          <w:szCs w:val="20"/>
        </w:rPr>
      </w:pPr>
    </w:p>
    <w:p w14:paraId="641EBE5F" w14:textId="77777777" w:rsidR="00EE5728" w:rsidRPr="00EE5728" w:rsidRDefault="00EE5728" w:rsidP="00EE5728">
      <w:pPr>
        <w:rPr>
          <w:rFonts w:ascii="Times New Roman" w:eastAsia="Malgun Gothic" w:hAnsi="Times New Roman" w:cs="Times New Roman"/>
          <w:b/>
          <w:sz w:val="20"/>
          <w:szCs w:val="20"/>
          <w:highlight w:val="green"/>
        </w:rPr>
      </w:pPr>
      <w:r w:rsidRPr="00EE5728">
        <w:rPr>
          <w:rFonts w:ascii="Times New Roman" w:eastAsia="Malgun Gothic" w:hAnsi="Times New Roman" w:cs="Times New Roman"/>
          <w:b/>
          <w:sz w:val="20"/>
          <w:szCs w:val="20"/>
          <w:highlight w:val="green"/>
        </w:rPr>
        <w:t>Agreement:</w:t>
      </w:r>
    </w:p>
    <w:p w14:paraId="0A7A324F" w14:textId="77777777" w:rsidR="00EE5728" w:rsidRPr="00EE5728" w:rsidRDefault="00EE5728" w:rsidP="00EE5728">
      <w:pPr>
        <w:pStyle w:val="a6"/>
        <w:tabs>
          <w:tab w:val="left" w:pos="0"/>
        </w:tabs>
        <w:ind w:firstLine="400"/>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For RRC connected mode UEs, SBFD subband time locations are configured within a period. At least when only one TDD-UL-DL pattern is configured, the period is down-selected from one of the following options.</w:t>
      </w:r>
    </w:p>
    <w:p w14:paraId="0CE8B47A" w14:textId="77777777" w:rsidR="00EE5728" w:rsidRPr="00EE5728" w:rsidRDefault="00EE5728" w:rsidP="00EE5728">
      <w:pPr>
        <w:pStyle w:val="a6"/>
        <w:widowControl/>
        <w:numPr>
          <w:ilvl w:val="0"/>
          <w:numId w:val="46"/>
        </w:numPr>
        <w:suppressAutoHyphens/>
        <w:ind w:firstLineChars="0"/>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 xml:space="preserve">Option 1: The period is the same as TDD-UL-DL pattern period configured by </w:t>
      </w:r>
      <w:r w:rsidRPr="00EE5728">
        <w:rPr>
          <w:rFonts w:ascii="Times New Roman" w:eastAsia="Malgun Gothic" w:hAnsi="Times New Roman" w:cs="Times New Roman"/>
          <w:i/>
          <w:sz w:val="20"/>
          <w:szCs w:val="20"/>
        </w:rPr>
        <w:t>dl-UL-TransmissionPeriodicity</w:t>
      </w:r>
      <w:r w:rsidRPr="00EE5728">
        <w:rPr>
          <w:rFonts w:ascii="Times New Roman" w:eastAsia="Malgun Gothic" w:hAnsi="Times New Roman" w:cs="Times New Roman"/>
          <w:sz w:val="20"/>
          <w:szCs w:val="20"/>
        </w:rPr>
        <w:t xml:space="preserve"> in </w:t>
      </w:r>
      <w:r w:rsidRPr="00EE5728">
        <w:rPr>
          <w:rFonts w:ascii="Times New Roman" w:eastAsia="Malgun Gothic" w:hAnsi="Times New Roman" w:cs="Times New Roman"/>
          <w:i/>
          <w:sz w:val="20"/>
          <w:szCs w:val="20"/>
        </w:rPr>
        <w:t>TDD-UL-DL-ConfigCommon</w:t>
      </w:r>
      <w:r w:rsidRPr="00EE5728">
        <w:rPr>
          <w:rFonts w:ascii="Times New Roman" w:eastAsia="Malgun Gothic" w:hAnsi="Times New Roman" w:cs="Times New Roman"/>
          <w:sz w:val="20"/>
          <w:szCs w:val="20"/>
        </w:rPr>
        <w:t>.</w:t>
      </w:r>
    </w:p>
    <w:p w14:paraId="56607380" w14:textId="77777777" w:rsidR="00EE5728" w:rsidRPr="00EE5728" w:rsidRDefault="00EE5728" w:rsidP="00EE5728">
      <w:pPr>
        <w:pStyle w:val="a6"/>
        <w:widowControl/>
        <w:numPr>
          <w:ilvl w:val="0"/>
          <w:numId w:val="46"/>
        </w:numPr>
        <w:suppressAutoHyphens/>
        <w:ind w:firstLineChars="0"/>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 xml:space="preserve">Option 2: The period is integer multiple of TDD-UL-DL pattern period configured by </w:t>
      </w:r>
      <w:r w:rsidRPr="00EE5728">
        <w:rPr>
          <w:rFonts w:ascii="Times New Roman" w:eastAsia="Malgun Gothic" w:hAnsi="Times New Roman" w:cs="Times New Roman"/>
          <w:i/>
          <w:sz w:val="20"/>
          <w:szCs w:val="20"/>
        </w:rPr>
        <w:t>dl-UL-TransmissionPeriodicity</w:t>
      </w:r>
      <w:r w:rsidRPr="00EE5728">
        <w:rPr>
          <w:rFonts w:ascii="Times New Roman" w:eastAsia="Malgun Gothic" w:hAnsi="Times New Roman" w:cs="Times New Roman"/>
          <w:sz w:val="20"/>
          <w:szCs w:val="20"/>
        </w:rPr>
        <w:t xml:space="preserve"> in </w:t>
      </w:r>
      <w:r w:rsidRPr="00EE5728">
        <w:rPr>
          <w:rFonts w:ascii="Times New Roman" w:eastAsia="Malgun Gothic" w:hAnsi="Times New Roman" w:cs="Times New Roman"/>
          <w:i/>
          <w:sz w:val="20"/>
          <w:szCs w:val="20"/>
        </w:rPr>
        <w:t>TDD-UL-DL-ConfigCommon</w:t>
      </w:r>
      <w:r w:rsidRPr="00EE5728">
        <w:rPr>
          <w:rFonts w:ascii="Times New Roman" w:eastAsia="Malgun Gothic" w:hAnsi="Times New Roman" w:cs="Times New Roman"/>
          <w:sz w:val="20"/>
          <w:szCs w:val="20"/>
        </w:rPr>
        <w:t>.</w:t>
      </w:r>
    </w:p>
    <w:p w14:paraId="4D3BE4C5" w14:textId="77777777" w:rsidR="00EE5728" w:rsidRPr="00EE5728" w:rsidRDefault="00EE5728" w:rsidP="00EE5728">
      <w:pPr>
        <w:pStyle w:val="a6"/>
        <w:widowControl/>
        <w:numPr>
          <w:ilvl w:val="0"/>
          <w:numId w:val="46"/>
        </w:numPr>
        <w:suppressAutoHyphens/>
        <w:ind w:firstLineChars="0"/>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FFS: Further details</w:t>
      </w:r>
    </w:p>
    <w:p w14:paraId="0DC4294B" w14:textId="77777777" w:rsidR="00EE5728" w:rsidRPr="00EE5728" w:rsidRDefault="00EE5728" w:rsidP="00EE5728">
      <w:pPr>
        <w:pStyle w:val="a6"/>
        <w:suppressAutoHyphens/>
        <w:ind w:firstLine="400"/>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FFS: Details when two TDD-UL-DL patterns are configured</w:t>
      </w:r>
    </w:p>
    <w:p w14:paraId="3970DFEA" w14:textId="77777777" w:rsidR="00EE5728" w:rsidRPr="00EE5728" w:rsidRDefault="00EE5728" w:rsidP="00EE5728">
      <w:pPr>
        <w:tabs>
          <w:tab w:val="left" w:pos="0"/>
        </w:tabs>
        <w:rPr>
          <w:rFonts w:ascii="Times New Roman" w:eastAsia="Malgun Gothic" w:hAnsi="Times New Roman" w:cs="Times New Roman"/>
          <w:sz w:val="20"/>
          <w:szCs w:val="20"/>
        </w:rPr>
      </w:pPr>
    </w:p>
    <w:p w14:paraId="3A4ADA4B" w14:textId="77777777" w:rsidR="00EE5728" w:rsidRPr="00EE5728" w:rsidRDefault="00EE5728" w:rsidP="00EE5728">
      <w:pPr>
        <w:rPr>
          <w:rFonts w:ascii="Times New Roman" w:eastAsia="Malgun Gothic" w:hAnsi="Times New Roman" w:cs="Times New Roman"/>
          <w:b/>
          <w:sz w:val="20"/>
          <w:szCs w:val="20"/>
          <w:highlight w:val="green"/>
        </w:rPr>
      </w:pPr>
      <w:r w:rsidRPr="00EE5728">
        <w:rPr>
          <w:rFonts w:ascii="Times New Roman" w:eastAsia="Malgun Gothic" w:hAnsi="Times New Roman" w:cs="Times New Roman"/>
          <w:b/>
          <w:sz w:val="20"/>
          <w:szCs w:val="20"/>
          <w:highlight w:val="green"/>
        </w:rPr>
        <w:t>Agreement</w:t>
      </w:r>
    </w:p>
    <w:p w14:paraId="64A53142" w14:textId="77777777" w:rsidR="00EE5728" w:rsidRPr="00EE5728" w:rsidRDefault="00EE5728" w:rsidP="00EE5728">
      <w:pPr>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A slot can consist of SBFD symbols and non-SBFD symbols.</w:t>
      </w:r>
    </w:p>
    <w:p w14:paraId="305F8BCA" w14:textId="77777777" w:rsidR="00EE5728" w:rsidRPr="00EE5728" w:rsidRDefault="00EE5728" w:rsidP="00EE5728">
      <w:pPr>
        <w:rPr>
          <w:rFonts w:ascii="Times New Roman" w:hAnsi="Times New Roman" w:cs="Times New Roman"/>
          <w:iCs/>
          <w:sz w:val="20"/>
          <w:szCs w:val="20"/>
        </w:rPr>
      </w:pPr>
    </w:p>
    <w:p w14:paraId="5C82A3EA" w14:textId="77777777" w:rsidR="00EE5728" w:rsidRPr="00EE5728" w:rsidRDefault="00EE5728" w:rsidP="00EE5728">
      <w:pPr>
        <w:rPr>
          <w:rFonts w:ascii="Times New Roman" w:eastAsia="Malgun Gothic" w:hAnsi="Times New Roman" w:cs="Times New Roman"/>
          <w:b/>
          <w:sz w:val="20"/>
          <w:szCs w:val="20"/>
          <w:highlight w:val="green"/>
        </w:rPr>
      </w:pPr>
      <w:r w:rsidRPr="00EE5728">
        <w:rPr>
          <w:rFonts w:ascii="Times New Roman" w:eastAsia="Malgun Gothic" w:hAnsi="Times New Roman" w:cs="Times New Roman"/>
          <w:b/>
          <w:sz w:val="20"/>
          <w:szCs w:val="20"/>
          <w:highlight w:val="green"/>
        </w:rPr>
        <w:t>Agreement:</w:t>
      </w:r>
    </w:p>
    <w:p w14:paraId="1AD7388D" w14:textId="77777777" w:rsidR="00EE5728" w:rsidRPr="00EE5728" w:rsidRDefault="00EE5728" w:rsidP="00EE5728">
      <w:pPr>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The maximum number of UL subbands for SBFD operation in an SBFD symbol within a TDD carrier is one.</w:t>
      </w:r>
    </w:p>
    <w:p w14:paraId="4DA14C51" w14:textId="77777777" w:rsidR="00EE5728" w:rsidRPr="00EE5728" w:rsidRDefault="00EE5728" w:rsidP="00EE5728">
      <w:pPr>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The UL subband can be located at one side of the carrier or can be located at the middle part of the carrier.</w:t>
      </w:r>
    </w:p>
    <w:p w14:paraId="3FF9AA20" w14:textId="77777777" w:rsidR="00EE5728" w:rsidRPr="00EE5728" w:rsidRDefault="00EE5728" w:rsidP="00EE5728">
      <w:pPr>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For semi-static indication of SBFD subband frequency location, down-select from the following options.</w:t>
      </w:r>
    </w:p>
    <w:p w14:paraId="68005A46" w14:textId="77777777" w:rsidR="00EE5728" w:rsidRPr="00EE5728" w:rsidRDefault="00EE5728" w:rsidP="00EE5728">
      <w:pPr>
        <w:widowControl/>
        <w:numPr>
          <w:ilvl w:val="0"/>
          <w:numId w:val="46"/>
        </w:numPr>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 xml:space="preserve">Option 1: Frequency locations of UL subband and DL subband(s) are explicitly configured. Guardband(s) if any are implicitly derived as the RBs which are not within UL subband or DL subband(s). </w:t>
      </w:r>
    </w:p>
    <w:p w14:paraId="709428A9" w14:textId="77777777" w:rsidR="00EE5728" w:rsidRPr="00EE5728" w:rsidRDefault="00EE5728" w:rsidP="00EE5728">
      <w:pPr>
        <w:widowControl/>
        <w:numPr>
          <w:ilvl w:val="0"/>
          <w:numId w:val="46"/>
        </w:numPr>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Option 2: Frequency location of UL subband and the number of RBs for guardband(s), if any, are explicitly configured. DL subband(s) are implicitly derived as RBs which are not within UL subband or guardband(s).</w:t>
      </w:r>
    </w:p>
    <w:p w14:paraId="7EE8D78C" w14:textId="77777777" w:rsidR="00EE5728" w:rsidRPr="00EE5728" w:rsidRDefault="00EE5728" w:rsidP="00EE5728">
      <w:pPr>
        <w:rPr>
          <w:rFonts w:ascii="Times New Roman" w:hAnsi="Times New Roman" w:cs="Times New Roman"/>
          <w:iCs/>
          <w:sz w:val="20"/>
          <w:szCs w:val="20"/>
        </w:rPr>
      </w:pPr>
    </w:p>
    <w:p w14:paraId="761876D9" w14:textId="77777777" w:rsidR="00EE5728" w:rsidRPr="00EE5728" w:rsidRDefault="00EE5728" w:rsidP="00EE5728">
      <w:pPr>
        <w:rPr>
          <w:rFonts w:ascii="Times New Roman" w:hAnsi="Times New Roman" w:cs="Times New Roman"/>
          <w:iCs/>
          <w:sz w:val="20"/>
          <w:szCs w:val="20"/>
        </w:rPr>
      </w:pPr>
    </w:p>
    <w:p w14:paraId="23946C67" w14:textId="77777777" w:rsidR="00EE5728" w:rsidRPr="00EE5728" w:rsidRDefault="00EE5728" w:rsidP="00EE5728">
      <w:pPr>
        <w:rPr>
          <w:rFonts w:ascii="Times New Roman" w:eastAsia="Malgun Gothic" w:hAnsi="Times New Roman" w:cs="Times New Roman"/>
          <w:b/>
          <w:sz w:val="20"/>
          <w:szCs w:val="20"/>
          <w:highlight w:val="green"/>
        </w:rPr>
      </w:pPr>
      <w:r w:rsidRPr="00EE5728">
        <w:rPr>
          <w:rFonts w:ascii="Times New Roman" w:eastAsia="Malgun Gothic" w:hAnsi="Times New Roman" w:cs="Times New Roman"/>
          <w:b/>
          <w:sz w:val="20"/>
          <w:szCs w:val="20"/>
          <w:highlight w:val="green"/>
        </w:rPr>
        <w:t>Agreement</w:t>
      </w:r>
    </w:p>
    <w:p w14:paraId="100F71C7" w14:textId="77777777" w:rsidR="00EE5728" w:rsidRPr="00EE5728" w:rsidRDefault="00EE5728" w:rsidP="00EE5728">
      <w:pPr>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A slot can consist of SBFD symbols and non-SBFD symbols.</w:t>
      </w:r>
    </w:p>
    <w:p w14:paraId="3B8CA846" w14:textId="77777777" w:rsidR="00EE5728" w:rsidRPr="00EE5728" w:rsidRDefault="00EE5728" w:rsidP="00EE5728">
      <w:pPr>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For semi-static indication of SBFD subband time location,</w:t>
      </w:r>
    </w:p>
    <w:p w14:paraId="1E205C20" w14:textId="77777777" w:rsidR="00EE5728" w:rsidRPr="00EE5728" w:rsidRDefault="00EE5728" w:rsidP="00EE5728">
      <w:pPr>
        <w:widowControl/>
        <w:numPr>
          <w:ilvl w:val="0"/>
          <w:numId w:val="47"/>
        </w:numPr>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5A7AF12B" w14:textId="77777777" w:rsidR="00EE5728" w:rsidRPr="00EE5728" w:rsidRDefault="00EE5728" w:rsidP="00EE5728">
      <w:pPr>
        <w:widowControl/>
        <w:numPr>
          <w:ilvl w:val="1"/>
          <w:numId w:val="47"/>
        </w:numPr>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 xml:space="preserve">SBFD symbols are configured in DL and/or flexible symbols configured in </w:t>
      </w:r>
      <w:r w:rsidRPr="00EE5728">
        <w:rPr>
          <w:rFonts w:ascii="Times New Roman" w:eastAsia="Malgun Gothic" w:hAnsi="Times New Roman" w:cs="Times New Roman"/>
          <w:i/>
          <w:sz w:val="20"/>
          <w:szCs w:val="20"/>
        </w:rPr>
        <w:t>TDD-UL-DL-ConfigCommon</w:t>
      </w:r>
    </w:p>
    <w:p w14:paraId="3982EBA4" w14:textId="77777777" w:rsidR="00EE5728" w:rsidRPr="00EE5728" w:rsidRDefault="00EE5728" w:rsidP="00EE5728">
      <w:pPr>
        <w:widowControl/>
        <w:numPr>
          <w:ilvl w:val="1"/>
          <w:numId w:val="47"/>
        </w:numPr>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The configured SBFD symbols can start from any symbol within a slot and can end in any symbol within a slot.</w:t>
      </w:r>
    </w:p>
    <w:p w14:paraId="6E96D76E" w14:textId="77777777" w:rsidR="00EE5728" w:rsidRPr="00EE5728" w:rsidRDefault="00EE5728" w:rsidP="00EE5728">
      <w:pPr>
        <w:widowControl/>
        <w:numPr>
          <w:ilvl w:val="1"/>
          <w:numId w:val="47"/>
        </w:numPr>
        <w:jc w:val="left"/>
        <w:rPr>
          <w:rFonts w:ascii="Times New Roman" w:eastAsia="Malgun Gothic" w:hAnsi="Times New Roman" w:cs="Times New Roman"/>
          <w:sz w:val="20"/>
          <w:szCs w:val="20"/>
        </w:rPr>
      </w:pPr>
      <w:r w:rsidRPr="00EE5728">
        <w:rPr>
          <w:rFonts w:ascii="Times New Roman" w:eastAsia="Malgun Gothic" w:hAnsi="Times New Roman" w:cs="Times New Roman"/>
          <w:i/>
          <w:sz w:val="20"/>
          <w:szCs w:val="20"/>
        </w:rPr>
        <w:t>referenceSubcarrierSpacing</w:t>
      </w:r>
      <w:r w:rsidRPr="00EE5728">
        <w:rPr>
          <w:rFonts w:ascii="Times New Roman" w:eastAsia="Malgun Gothic" w:hAnsi="Times New Roman" w:cs="Times New Roman"/>
          <w:sz w:val="20"/>
          <w:szCs w:val="20"/>
        </w:rPr>
        <w:t xml:space="preserve"> in </w:t>
      </w:r>
      <w:r w:rsidRPr="00EE5728">
        <w:rPr>
          <w:rFonts w:ascii="Times New Roman" w:eastAsia="Malgun Gothic" w:hAnsi="Times New Roman" w:cs="Times New Roman"/>
          <w:i/>
          <w:sz w:val="20"/>
          <w:szCs w:val="20"/>
        </w:rPr>
        <w:t xml:space="preserve">TDD-UL-DL-ConfigCommon </w:t>
      </w:r>
      <w:r w:rsidRPr="00EE5728">
        <w:rPr>
          <w:rFonts w:ascii="Times New Roman" w:eastAsia="Malgun Gothic" w:hAnsi="Times New Roman" w:cs="Times New Roman"/>
          <w:sz w:val="20"/>
          <w:szCs w:val="20"/>
        </w:rPr>
        <w:t>is used as reference SCS.</w:t>
      </w:r>
    </w:p>
    <w:p w14:paraId="2BD38389" w14:textId="77777777" w:rsidR="00EE5728" w:rsidRPr="00EE5728" w:rsidRDefault="00EE5728" w:rsidP="00EE5728">
      <w:pPr>
        <w:widowControl/>
        <w:numPr>
          <w:ilvl w:val="1"/>
          <w:numId w:val="47"/>
        </w:numPr>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FFS details</w:t>
      </w:r>
    </w:p>
    <w:p w14:paraId="6C69D9E3" w14:textId="77777777" w:rsidR="00EE5728" w:rsidRPr="00EE5728" w:rsidRDefault="00EE5728" w:rsidP="00EE5728">
      <w:pPr>
        <w:rPr>
          <w:rFonts w:ascii="Times New Roman" w:hAnsi="Times New Roman" w:cs="Times New Roman"/>
          <w:iCs/>
          <w:sz w:val="20"/>
          <w:szCs w:val="20"/>
        </w:rPr>
      </w:pPr>
    </w:p>
    <w:p w14:paraId="33D8BF5E" w14:textId="77777777" w:rsidR="00EE5728" w:rsidRPr="00EE5728" w:rsidRDefault="00EE5728" w:rsidP="00EE5728">
      <w:pPr>
        <w:rPr>
          <w:rFonts w:ascii="Times New Roman" w:eastAsia="Malgun Gothic" w:hAnsi="Times New Roman" w:cs="Times New Roman"/>
          <w:b/>
          <w:sz w:val="20"/>
          <w:szCs w:val="20"/>
          <w:highlight w:val="green"/>
        </w:rPr>
      </w:pPr>
      <w:r w:rsidRPr="00EE5728">
        <w:rPr>
          <w:rFonts w:ascii="Times New Roman" w:eastAsia="Malgun Gothic" w:hAnsi="Times New Roman" w:cs="Times New Roman"/>
          <w:b/>
          <w:sz w:val="20"/>
          <w:szCs w:val="20"/>
          <w:highlight w:val="green"/>
        </w:rPr>
        <w:t>Agreement</w:t>
      </w:r>
    </w:p>
    <w:p w14:paraId="1D325430" w14:textId="77777777" w:rsidR="00EE5728" w:rsidRPr="00EE5728" w:rsidRDefault="00EE5728" w:rsidP="00EE5728">
      <w:pPr>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The subband frequency-domain resources are same across different SBFD symbols within a TDD carrier. Frequency location of cell specific UL subband, and DL subband(s) if explicitly indicated, are indicated with reference to CRB grid.</w:t>
      </w:r>
    </w:p>
    <w:p w14:paraId="2ED48384" w14:textId="77777777" w:rsidR="00EE5728" w:rsidRPr="00EE5728" w:rsidRDefault="00EE5728" w:rsidP="00EE5728">
      <w:pPr>
        <w:pStyle w:val="a6"/>
        <w:widowControl/>
        <w:numPr>
          <w:ilvl w:val="0"/>
          <w:numId w:val="47"/>
        </w:numPr>
        <w:suppressAutoHyphens/>
        <w:ind w:firstLineChars="0"/>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RB-level granularity is supported for semi-static indication of SBFD subband frequency location.</w:t>
      </w:r>
    </w:p>
    <w:p w14:paraId="29C61CC5" w14:textId="77777777" w:rsidR="00EE5728" w:rsidRPr="00EE5728" w:rsidRDefault="00EE5728" w:rsidP="00EE5728">
      <w:pPr>
        <w:pStyle w:val="a6"/>
        <w:widowControl/>
        <w:numPr>
          <w:ilvl w:val="1"/>
          <w:numId w:val="47"/>
        </w:numPr>
        <w:suppressAutoHyphens/>
        <w:ind w:firstLineChars="0"/>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Subject to RAN4 guidance on the size of subband/guardband, if any</w:t>
      </w:r>
    </w:p>
    <w:p w14:paraId="304A85C9" w14:textId="77777777" w:rsidR="00EE5728" w:rsidRPr="00EE5728" w:rsidRDefault="00EE5728" w:rsidP="00EE5728">
      <w:pPr>
        <w:pStyle w:val="a6"/>
        <w:widowControl/>
        <w:numPr>
          <w:ilvl w:val="1"/>
          <w:numId w:val="47"/>
        </w:numPr>
        <w:suppressAutoHyphens/>
        <w:ind w:firstLineChars="0"/>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FFS reference starting RB and reference SCS</w:t>
      </w:r>
    </w:p>
    <w:p w14:paraId="53E7B56C" w14:textId="77777777" w:rsidR="00EE5728" w:rsidRPr="00EE5728" w:rsidRDefault="00EE5728" w:rsidP="00EE5728">
      <w:pPr>
        <w:rPr>
          <w:rFonts w:ascii="Times New Roman" w:hAnsi="Times New Roman" w:cs="Times New Roman"/>
          <w:iCs/>
          <w:sz w:val="20"/>
          <w:szCs w:val="20"/>
        </w:rPr>
      </w:pPr>
    </w:p>
    <w:p w14:paraId="7B27DDED" w14:textId="77777777" w:rsidR="00EE5728" w:rsidRPr="00EE5728" w:rsidRDefault="00EE5728" w:rsidP="00EE5728">
      <w:pPr>
        <w:rPr>
          <w:rFonts w:ascii="Times New Roman" w:hAnsi="Times New Roman" w:cs="Times New Roman"/>
          <w:b/>
          <w:bCs/>
          <w:iCs/>
          <w:sz w:val="20"/>
          <w:szCs w:val="20"/>
          <w:highlight w:val="green"/>
        </w:rPr>
      </w:pPr>
      <w:r w:rsidRPr="00EE5728">
        <w:rPr>
          <w:rFonts w:ascii="Times New Roman" w:hAnsi="Times New Roman" w:cs="Times New Roman"/>
          <w:b/>
          <w:bCs/>
          <w:iCs/>
          <w:sz w:val="20"/>
          <w:szCs w:val="20"/>
          <w:highlight w:val="green"/>
        </w:rPr>
        <w:t>Agreement</w:t>
      </w:r>
    </w:p>
    <w:p w14:paraId="4379CA4E" w14:textId="77777777" w:rsidR="00EE5728" w:rsidRPr="00EE5728" w:rsidRDefault="00EE5728" w:rsidP="00EE5728">
      <w:pPr>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For discussion purpose, UL subband frequency resources within active UL BWP are called UL usable PRBs and DL subband(s) frequency resources within active DL BWP are called DL usable PRBs.</w:t>
      </w:r>
    </w:p>
    <w:p w14:paraId="3252D9E5" w14:textId="77777777" w:rsidR="00EE5728" w:rsidRPr="00EE5728" w:rsidRDefault="00EE5728" w:rsidP="00EE5728">
      <w:pPr>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For determining UL/DL usable PRBs, consider the following options.</w:t>
      </w:r>
    </w:p>
    <w:p w14:paraId="2F7DEB94" w14:textId="77777777" w:rsidR="00EE5728" w:rsidRPr="00EE5728" w:rsidRDefault="00EE5728" w:rsidP="00EE5728">
      <w:pPr>
        <w:pStyle w:val="a6"/>
        <w:widowControl/>
        <w:numPr>
          <w:ilvl w:val="0"/>
          <w:numId w:val="47"/>
        </w:numPr>
        <w:suppressAutoHyphens/>
        <w:ind w:firstLineChars="0"/>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Option 1: UL usable PRBs are determined as intersection between cell-specific UL subband and active UL BWP in SBFD symbols. DL usable PRBs are determined as intersection between cell-specific DL subband(s) and active DL BWP in SBFD symbols.</w:t>
      </w:r>
    </w:p>
    <w:p w14:paraId="0CC347E3" w14:textId="77777777" w:rsidR="00EE5728" w:rsidRPr="00EE5728" w:rsidRDefault="00EE5728" w:rsidP="00EE5728">
      <w:pPr>
        <w:pStyle w:val="a6"/>
        <w:widowControl/>
        <w:numPr>
          <w:ilvl w:val="0"/>
          <w:numId w:val="47"/>
        </w:numPr>
        <w:suppressAutoHyphens/>
        <w:ind w:firstLineChars="0"/>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Option 2: UL/DL usable PRBs are explicitly configured within active UL/DL BWP in SBFD symbols.</w:t>
      </w:r>
    </w:p>
    <w:p w14:paraId="3AA98F01" w14:textId="77777777" w:rsidR="00EE5728" w:rsidRPr="00EE5728" w:rsidRDefault="00EE5728" w:rsidP="00EE5728">
      <w:pPr>
        <w:rPr>
          <w:rFonts w:ascii="Times New Roman" w:eastAsia="Malgun Gothic" w:hAnsi="Times New Roman" w:cs="Times New Roman"/>
          <w:sz w:val="20"/>
          <w:szCs w:val="20"/>
        </w:rPr>
      </w:pPr>
    </w:p>
    <w:p w14:paraId="15DFF467" w14:textId="77777777" w:rsidR="00EE5728" w:rsidRPr="00EE5728" w:rsidRDefault="00EE5728" w:rsidP="00EE5728">
      <w:pPr>
        <w:rPr>
          <w:rFonts w:ascii="Times New Roman" w:eastAsia="Malgun Gothic" w:hAnsi="Times New Roman" w:cs="Times New Roman"/>
          <w:b/>
          <w:sz w:val="20"/>
          <w:szCs w:val="20"/>
          <w:highlight w:val="green"/>
        </w:rPr>
      </w:pPr>
      <w:r w:rsidRPr="00EE5728">
        <w:rPr>
          <w:rFonts w:ascii="Times New Roman" w:eastAsia="Malgun Gothic" w:hAnsi="Times New Roman" w:cs="Times New Roman"/>
          <w:b/>
          <w:sz w:val="20"/>
          <w:szCs w:val="20"/>
          <w:highlight w:val="green"/>
        </w:rPr>
        <w:t>Agreement</w:t>
      </w:r>
    </w:p>
    <w:p w14:paraId="4BAFE17E" w14:textId="77777777" w:rsidR="00EE5728" w:rsidRPr="00EE5728" w:rsidRDefault="00EE5728" w:rsidP="00EE5728">
      <w:pPr>
        <w:tabs>
          <w:tab w:val="left" w:pos="720"/>
          <w:tab w:val="left" w:pos="2160"/>
        </w:tabs>
        <w:ind w:right="-99"/>
        <w:rPr>
          <w:rFonts w:ascii="Times New Roman" w:eastAsia="Malgun Gothic" w:hAnsi="Times New Roman" w:cs="Times New Roman"/>
          <w:sz w:val="20"/>
          <w:szCs w:val="20"/>
        </w:rPr>
      </w:pPr>
      <w:r w:rsidRPr="00EE5728">
        <w:rPr>
          <w:rFonts w:ascii="Times New Roman" w:eastAsia="Malgun Gothic" w:hAnsi="Times New Roman" w:cs="Times New Roman"/>
          <w:sz w:val="20"/>
          <w:szCs w:val="20"/>
          <w:lang w:eastAsia="ko-KR"/>
        </w:rPr>
        <w:t>For SBFD-aware UE transmission</w:t>
      </w:r>
      <w:r w:rsidRPr="00EE5728">
        <w:rPr>
          <w:rFonts w:ascii="Times New Roman" w:eastAsia="Malgun Gothic" w:hAnsi="Times New Roman" w:cs="Times New Roman"/>
          <w:sz w:val="20"/>
          <w:szCs w:val="20"/>
        </w:rPr>
        <w:t xml:space="preserve"> and</w:t>
      </w:r>
      <w:r w:rsidRPr="00EE5728">
        <w:rPr>
          <w:rFonts w:ascii="Times New Roman" w:eastAsia="Malgun Gothic" w:hAnsi="Times New Roman" w:cs="Times New Roman"/>
          <w:sz w:val="20"/>
          <w:szCs w:val="20"/>
          <w:lang w:eastAsia="ko-KR"/>
        </w:rPr>
        <w:t xml:space="preserve"> reception in the SBFD symbols configured in DL and/or flexible </w:t>
      </w:r>
      <w:r w:rsidRPr="00EE5728">
        <w:rPr>
          <w:rFonts w:ascii="Times New Roman" w:eastAsia="Malgun Gothic" w:hAnsi="Times New Roman" w:cs="Times New Roman"/>
          <w:sz w:val="20"/>
          <w:szCs w:val="20"/>
        </w:rPr>
        <w:t>in</w:t>
      </w:r>
      <w:r w:rsidRPr="00EE5728">
        <w:rPr>
          <w:rFonts w:ascii="Times New Roman" w:eastAsia="Malgun Gothic" w:hAnsi="Times New Roman" w:cs="Times New Roman"/>
          <w:sz w:val="20"/>
          <w:szCs w:val="20"/>
          <w:lang w:eastAsia="ko-KR"/>
        </w:rPr>
        <w:t xml:space="preserve"> </w:t>
      </w:r>
      <w:r w:rsidRPr="00EE5728">
        <w:rPr>
          <w:rFonts w:ascii="Times New Roman" w:eastAsia="Malgun Gothic" w:hAnsi="Times New Roman" w:cs="Times New Roman"/>
          <w:i/>
          <w:sz w:val="20"/>
          <w:szCs w:val="20"/>
          <w:lang w:eastAsia="ko-KR"/>
        </w:rPr>
        <w:t>TDD-UL-DL-ConfigCommon</w:t>
      </w:r>
      <w:r w:rsidRPr="00EE5728">
        <w:rPr>
          <w:rFonts w:ascii="Times New Roman" w:eastAsia="Malgun Gothic" w:hAnsi="Times New Roman" w:cs="Times New Roman"/>
          <w:sz w:val="20"/>
          <w:szCs w:val="20"/>
          <w:lang w:eastAsia="ko-KR"/>
        </w:rPr>
        <w:t xml:space="preserve">, </w:t>
      </w:r>
    </w:p>
    <w:p w14:paraId="356A82F4" w14:textId="77777777" w:rsidR="00EE5728" w:rsidRPr="00EE5728" w:rsidRDefault="00EE5728" w:rsidP="00EE5728">
      <w:pPr>
        <w:pStyle w:val="a6"/>
        <w:widowControl/>
        <w:numPr>
          <w:ilvl w:val="0"/>
          <w:numId w:val="47"/>
        </w:numPr>
        <w:suppressAutoHyphens/>
        <w:ind w:firstLineChars="0"/>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UL transmissions within UL usable PRBs are allowed</w:t>
      </w:r>
    </w:p>
    <w:p w14:paraId="522E9EDC" w14:textId="77777777" w:rsidR="00EE5728" w:rsidRPr="00EE5728" w:rsidRDefault="00EE5728" w:rsidP="00EE5728">
      <w:pPr>
        <w:pStyle w:val="a6"/>
        <w:widowControl/>
        <w:numPr>
          <w:ilvl w:val="1"/>
          <w:numId w:val="47"/>
        </w:numPr>
        <w:suppressAutoHyphens/>
        <w:ind w:firstLineChars="0"/>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FFS SSB symbols</w:t>
      </w:r>
    </w:p>
    <w:p w14:paraId="61913E0E" w14:textId="77777777" w:rsidR="00EE5728" w:rsidRPr="00EE5728" w:rsidRDefault="00EE5728" w:rsidP="00EE5728">
      <w:pPr>
        <w:pStyle w:val="a6"/>
        <w:widowControl/>
        <w:numPr>
          <w:ilvl w:val="0"/>
          <w:numId w:val="47"/>
        </w:numPr>
        <w:suppressAutoHyphens/>
        <w:ind w:firstLineChars="0"/>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DL receptions within DL usable PRBs are allowed</w:t>
      </w:r>
    </w:p>
    <w:p w14:paraId="1C067AA7" w14:textId="77777777" w:rsidR="00EE5728" w:rsidRPr="00EE5728" w:rsidRDefault="00EE5728" w:rsidP="00EE5728">
      <w:pPr>
        <w:pStyle w:val="a6"/>
        <w:widowControl/>
        <w:numPr>
          <w:ilvl w:val="0"/>
          <w:numId w:val="47"/>
        </w:numPr>
        <w:suppressAutoHyphens/>
        <w:ind w:firstLineChars="0"/>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UL transmissions outside UL usable PRBs are not allowed</w:t>
      </w:r>
    </w:p>
    <w:p w14:paraId="3F9C0ACC" w14:textId="77777777" w:rsidR="00EE5728" w:rsidRPr="00EE5728" w:rsidRDefault="00EE5728" w:rsidP="00EE5728">
      <w:pPr>
        <w:pStyle w:val="a6"/>
        <w:widowControl/>
        <w:numPr>
          <w:ilvl w:val="0"/>
          <w:numId w:val="47"/>
        </w:numPr>
        <w:suppressAutoHyphens/>
        <w:ind w:firstLineChars="0"/>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DL receptions outside DL usable PRBs are not allowed</w:t>
      </w:r>
    </w:p>
    <w:p w14:paraId="6056FB71" w14:textId="77777777" w:rsidR="00EE5728" w:rsidRPr="00EE5728" w:rsidRDefault="00EE5728" w:rsidP="00EE5728">
      <w:pPr>
        <w:pStyle w:val="a6"/>
        <w:widowControl/>
        <w:numPr>
          <w:ilvl w:val="1"/>
          <w:numId w:val="47"/>
        </w:numPr>
        <w:suppressAutoHyphens/>
        <w:ind w:firstLineChars="0"/>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This restriction is not applicable for CLI measurement</w:t>
      </w:r>
    </w:p>
    <w:p w14:paraId="03F8F4E6" w14:textId="77777777" w:rsidR="00EE5728" w:rsidRPr="00EE5728" w:rsidRDefault="00EE5728" w:rsidP="00EE5728">
      <w:pPr>
        <w:rPr>
          <w:rFonts w:ascii="Times New Roman" w:eastAsia="宋体" w:hAnsi="Times New Roman" w:cs="Times New Roman"/>
          <w:sz w:val="20"/>
          <w:szCs w:val="20"/>
        </w:rPr>
      </w:pPr>
      <w:r w:rsidRPr="00EE5728">
        <w:rPr>
          <w:rFonts w:ascii="Times New Roman" w:eastAsia="Malgun Gothic" w:hAnsi="Times New Roman" w:cs="Times New Roman"/>
          <w:sz w:val="20"/>
          <w:szCs w:val="20"/>
        </w:rPr>
        <w:t xml:space="preserve">CLI measurement </w:t>
      </w:r>
      <w:r w:rsidRPr="00EE5728">
        <w:rPr>
          <w:rFonts w:ascii="Times New Roman" w:eastAsia="宋体" w:hAnsi="Times New Roman" w:cs="Times New Roman"/>
          <w:sz w:val="20"/>
          <w:szCs w:val="20"/>
        </w:rPr>
        <w:t>behaviours for SBFD-aware UE are discussed in agenda item 9.3.3.</w:t>
      </w:r>
    </w:p>
    <w:p w14:paraId="00D7BCAD" w14:textId="77777777" w:rsidR="00EE5728" w:rsidRPr="00EE5728" w:rsidRDefault="00EE5728" w:rsidP="00EE5728">
      <w:pPr>
        <w:pStyle w:val="a6"/>
        <w:tabs>
          <w:tab w:val="left" w:pos="0"/>
        </w:tabs>
        <w:ind w:firstLine="400"/>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 xml:space="preserve">RAN1 to discuss SBFD aware UE behaviors in SBFD symbols with interaction with legacy TDD slot configuration indications via </w:t>
      </w:r>
      <w:r w:rsidRPr="00EE5728">
        <w:rPr>
          <w:rFonts w:ascii="Times New Roman" w:eastAsia="Malgun Gothic" w:hAnsi="Times New Roman" w:cs="Times New Roman"/>
          <w:i/>
          <w:sz w:val="20"/>
          <w:szCs w:val="20"/>
        </w:rPr>
        <w:t>TDD-UL-DL-ConfigDedicated</w:t>
      </w:r>
      <w:r w:rsidRPr="00EE5728">
        <w:rPr>
          <w:rFonts w:ascii="Times New Roman" w:eastAsia="Malgun Gothic" w:hAnsi="Times New Roman" w:cs="Times New Roman"/>
          <w:sz w:val="20"/>
          <w:szCs w:val="20"/>
        </w:rPr>
        <w:t xml:space="preserve"> and SFI in DCI format 2_0</w:t>
      </w:r>
    </w:p>
    <w:p w14:paraId="6F6DF743" w14:textId="77777777" w:rsidR="00EE5728" w:rsidRPr="00EE5728" w:rsidRDefault="00EE5728" w:rsidP="00EE5728">
      <w:pPr>
        <w:pStyle w:val="a6"/>
        <w:widowControl/>
        <w:numPr>
          <w:ilvl w:val="0"/>
          <w:numId w:val="47"/>
        </w:numPr>
        <w:suppressAutoHyphens/>
        <w:ind w:firstLineChars="0"/>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DCI format 2_0 cannot be used to revert SBFD symbol to non-SBFD symbol</w:t>
      </w:r>
    </w:p>
    <w:p w14:paraId="68B3AAF1" w14:textId="77777777" w:rsidR="00EE5728" w:rsidRPr="00EE5728" w:rsidRDefault="00EE5728" w:rsidP="00EE5728">
      <w:pPr>
        <w:rPr>
          <w:rFonts w:ascii="Times New Roman" w:eastAsia="Malgun Gothic" w:hAnsi="Times New Roman" w:cs="Times New Roman"/>
          <w:sz w:val="20"/>
          <w:szCs w:val="20"/>
        </w:rPr>
      </w:pPr>
    </w:p>
    <w:p w14:paraId="4FB1D09E" w14:textId="77777777" w:rsidR="00EE5728" w:rsidRPr="00EE5728" w:rsidRDefault="00EE5728" w:rsidP="00EE5728">
      <w:pPr>
        <w:rPr>
          <w:rFonts w:ascii="Times New Roman" w:eastAsia="Malgun Gothic" w:hAnsi="Times New Roman" w:cs="Times New Roman"/>
          <w:b/>
          <w:sz w:val="20"/>
          <w:szCs w:val="20"/>
          <w:highlight w:val="green"/>
        </w:rPr>
      </w:pPr>
      <w:r w:rsidRPr="00EE5728">
        <w:rPr>
          <w:rFonts w:ascii="Times New Roman" w:eastAsia="Malgun Gothic" w:hAnsi="Times New Roman" w:cs="Times New Roman"/>
          <w:b/>
          <w:sz w:val="20"/>
          <w:szCs w:val="20"/>
          <w:highlight w:val="green"/>
        </w:rPr>
        <w:t>Agreement</w:t>
      </w:r>
    </w:p>
    <w:p w14:paraId="739D1AE8" w14:textId="77777777" w:rsidR="00EE5728" w:rsidRPr="00EE5728" w:rsidRDefault="00EE5728" w:rsidP="00EE5728">
      <w:pPr>
        <w:tabs>
          <w:tab w:val="left" w:pos="720"/>
          <w:tab w:val="left" w:pos="2160"/>
        </w:tabs>
        <w:ind w:right="-99"/>
        <w:rPr>
          <w:rFonts w:ascii="Times New Roman" w:eastAsia="Malgun Gothic" w:hAnsi="Times New Roman" w:cs="Times New Roman"/>
          <w:sz w:val="20"/>
          <w:szCs w:val="20"/>
        </w:rPr>
      </w:pPr>
      <w:r w:rsidRPr="00EE5728">
        <w:rPr>
          <w:rFonts w:ascii="Times New Roman" w:eastAsia="Malgun Gothic" w:hAnsi="Times New Roman" w:cs="Times New Roman"/>
          <w:sz w:val="20"/>
          <w:szCs w:val="20"/>
          <w:lang w:eastAsia="ko-KR"/>
        </w:rPr>
        <w:t>For SBFD-aware UE transmission</w:t>
      </w:r>
      <w:r w:rsidRPr="00EE5728">
        <w:rPr>
          <w:rFonts w:ascii="Times New Roman" w:eastAsia="Malgun Gothic" w:hAnsi="Times New Roman" w:cs="Times New Roman"/>
          <w:sz w:val="20"/>
          <w:szCs w:val="20"/>
        </w:rPr>
        <w:t xml:space="preserve"> and</w:t>
      </w:r>
      <w:r w:rsidRPr="00EE5728">
        <w:rPr>
          <w:rFonts w:ascii="Times New Roman" w:eastAsia="Malgun Gothic" w:hAnsi="Times New Roman" w:cs="Times New Roman"/>
          <w:sz w:val="20"/>
          <w:szCs w:val="20"/>
          <w:lang w:eastAsia="ko-KR"/>
        </w:rPr>
        <w:t xml:space="preserve"> reception in </w:t>
      </w:r>
      <w:r w:rsidRPr="00EE5728">
        <w:rPr>
          <w:rFonts w:ascii="Times New Roman" w:eastAsia="Malgun Gothic" w:hAnsi="Times New Roman" w:cs="Times New Roman"/>
          <w:sz w:val="20"/>
          <w:szCs w:val="20"/>
        </w:rPr>
        <w:t>an</w:t>
      </w:r>
      <w:r w:rsidRPr="00EE5728">
        <w:rPr>
          <w:rFonts w:ascii="Times New Roman" w:eastAsia="Malgun Gothic" w:hAnsi="Times New Roman" w:cs="Times New Roman"/>
          <w:sz w:val="20"/>
          <w:szCs w:val="20"/>
          <w:lang w:eastAsia="ko-KR"/>
        </w:rPr>
        <w:t xml:space="preserve"> SBFD symbol,</w:t>
      </w:r>
      <w:r w:rsidRPr="00EE5728">
        <w:rPr>
          <w:rFonts w:ascii="Times New Roman" w:eastAsia="Malgun Gothic" w:hAnsi="Times New Roman" w:cs="Times New Roman"/>
          <w:sz w:val="20"/>
          <w:szCs w:val="20"/>
        </w:rPr>
        <w:t xml:space="preserve"> consider the following options to determine link direction, i.e. whether to transmit or to receive in the SBFD symbol.</w:t>
      </w:r>
      <w:r w:rsidRPr="00EE5728">
        <w:rPr>
          <w:rFonts w:ascii="Times New Roman" w:eastAsia="Malgun Gothic" w:hAnsi="Times New Roman" w:cs="Times New Roman"/>
          <w:sz w:val="20"/>
          <w:szCs w:val="20"/>
          <w:lang w:eastAsia="ko-KR"/>
        </w:rPr>
        <w:t xml:space="preserve"> </w:t>
      </w:r>
    </w:p>
    <w:p w14:paraId="6D1E2A7E" w14:textId="77777777" w:rsidR="00EE5728" w:rsidRPr="00EE5728" w:rsidRDefault="00EE5728" w:rsidP="00EE5728">
      <w:pPr>
        <w:pStyle w:val="a6"/>
        <w:widowControl/>
        <w:numPr>
          <w:ilvl w:val="0"/>
          <w:numId w:val="47"/>
        </w:numPr>
        <w:suppressAutoHyphens/>
        <w:ind w:firstLineChars="0"/>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Option 1: UE determines link direction based on configured/scheduled transmissions/receptions and collision handling (if any).</w:t>
      </w:r>
    </w:p>
    <w:p w14:paraId="3951197D" w14:textId="77777777" w:rsidR="00EE5728" w:rsidRPr="00EE5728" w:rsidRDefault="00EE5728" w:rsidP="00EE5728">
      <w:pPr>
        <w:pStyle w:val="a6"/>
        <w:widowControl/>
        <w:numPr>
          <w:ilvl w:val="0"/>
          <w:numId w:val="47"/>
        </w:numPr>
        <w:suppressAutoHyphens/>
        <w:ind w:firstLineChars="0"/>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Option 2: link direction is indicated by gNB explicitly.</w:t>
      </w:r>
    </w:p>
    <w:p w14:paraId="774B91AB" w14:textId="77777777" w:rsidR="00EE5728" w:rsidRPr="00EE5728" w:rsidRDefault="00EE5728" w:rsidP="00EE5728">
      <w:pPr>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 xml:space="preserve">Other options are not precluded. </w:t>
      </w:r>
    </w:p>
    <w:p w14:paraId="29205558" w14:textId="77777777" w:rsidR="00EE5728" w:rsidRPr="00EE5728" w:rsidRDefault="00EE5728" w:rsidP="00EE5728">
      <w:pPr>
        <w:rPr>
          <w:rFonts w:ascii="Times New Roman" w:eastAsia="Malgun Gothic" w:hAnsi="Times New Roman" w:cs="Times New Roman"/>
          <w:sz w:val="20"/>
          <w:szCs w:val="20"/>
        </w:rPr>
      </w:pPr>
    </w:p>
    <w:p w14:paraId="5876CD23" w14:textId="77777777" w:rsidR="00EE5728" w:rsidRPr="00EE5728" w:rsidRDefault="00EE5728" w:rsidP="00EE5728">
      <w:pPr>
        <w:rPr>
          <w:rFonts w:ascii="Times New Roman" w:eastAsia="Malgun Gothic" w:hAnsi="Times New Roman" w:cs="Times New Roman"/>
          <w:b/>
          <w:sz w:val="20"/>
          <w:szCs w:val="20"/>
          <w:highlight w:val="green"/>
        </w:rPr>
      </w:pPr>
      <w:r w:rsidRPr="00EE5728">
        <w:rPr>
          <w:rFonts w:ascii="Times New Roman" w:eastAsia="Malgun Gothic" w:hAnsi="Times New Roman" w:cs="Times New Roman"/>
          <w:b/>
          <w:sz w:val="20"/>
          <w:szCs w:val="20"/>
          <w:highlight w:val="green"/>
        </w:rPr>
        <w:t>Agreement:</w:t>
      </w:r>
    </w:p>
    <w:p w14:paraId="60A88C15" w14:textId="77777777" w:rsidR="00EE5728" w:rsidRPr="00EE5728" w:rsidRDefault="00EE5728" w:rsidP="00EE5728">
      <w:pPr>
        <w:contextualSpacing/>
        <w:rPr>
          <w:rFonts w:ascii="Times New Roman" w:hAnsi="Times New Roman" w:cs="Times New Roman"/>
          <w:sz w:val="20"/>
          <w:szCs w:val="20"/>
        </w:rPr>
      </w:pPr>
      <w:r w:rsidRPr="00EE5728">
        <w:rPr>
          <w:rFonts w:ascii="Times New Roman" w:eastAsia="Malgun Gothic" w:hAnsi="Times New Roman" w:cs="Times New Roman"/>
          <w:sz w:val="20"/>
          <w:szCs w:val="20"/>
        </w:rPr>
        <w:t>For SBFD-aware UEs, collisions between DL reception in DL subband(s) and UL transmission in UL subband in a SBFD symbol</w:t>
      </w:r>
      <w:r w:rsidRPr="00EE5728">
        <w:rPr>
          <w:rFonts w:ascii="Times New Roman" w:hAnsi="Times New Roman" w:cs="Times New Roman"/>
          <w:sz w:val="20"/>
          <w:szCs w:val="20"/>
        </w:rPr>
        <w:t xml:space="preserve"> may be addressed or alleviated with proper scheduling.</w:t>
      </w:r>
      <w:r w:rsidRPr="00EE5728">
        <w:rPr>
          <w:rFonts w:ascii="Times New Roman" w:eastAsia="Malgun Gothic" w:hAnsi="Times New Roman" w:cs="Times New Roman"/>
          <w:sz w:val="20"/>
          <w:szCs w:val="20"/>
        </w:rPr>
        <w:t xml:space="preserve"> </w:t>
      </w:r>
      <w:r w:rsidRPr="00EE5728">
        <w:rPr>
          <w:rFonts w:ascii="Times New Roman" w:hAnsi="Times New Roman" w:cs="Times New Roman"/>
          <w:sz w:val="20"/>
          <w:szCs w:val="20"/>
        </w:rPr>
        <w:t>The following cases of potential collisions</w:t>
      </w:r>
      <w:r w:rsidRPr="00EE5728">
        <w:rPr>
          <w:rFonts w:ascii="Times New Roman" w:eastAsia="Malgun Gothic" w:hAnsi="Times New Roman" w:cs="Times New Roman"/>
          <w:sz w:val="20"/>
          <w:szCs w:val="20"/>
        </w:rPr>
        <w:t>, [if link direction indication is not supported or provided],</w:t>
      </w:r>
      <w:r w:rsidRPr="00EE5728">
        <w:rPr>
          <w:rFonts w:ascii="Times New Roman" w:hAnsi="Times New Roman" w:cs="Times New Roman"/>
          <w:sz w:val="20"/>
          <w:szCs w:val="20"/>
        </w:rPr>
        <w:t xml:space="preserve"> can be further studied to see if any change to the current specs is necessary:</w:t>
      </w:r>
    </w:p>
    <w:p w14:paraId="3D12EFB3" w14:textId="77777777" w:rsidR="00EE5728" w:rsidRPr="00EE5728" w:rsidRDefault="00EE5728" w:rsidP="00EE5728">
      <w:pPr>
        <w:pStyle w:val="a6"/>
        <w:widowControl/>
        <w:numPr>
          <w:ilvl w:val="0"/>
          <w:numId w:val="47"/>
        </w:numPr>
        <w:suppressAutoHyphens/>
        <w:ind w:firstLineChars="0"/>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Case 1: Dynamically scheduled DL reception vs. semi-statically configured UL transmission</w:t>
      </w:r>
    </w:p>
    <w:p w14:paraId="1A82795A" w14:textId="77777777" w:rsidR="00EE5728" w:rsidRPr="00EE5728" w:rsidRDefault="00EE5728" w:rsidP="00EE5728">
      <w:pPr>
        <w:pStyle w:val="a6"/>
        <w:widowControl/>
        <w:numPr>
          <w:ilvl w:val="1"/>
          <w:numId w:val="47"/>
        </w:numPr>
        <w:suppressAutoHyphens/>
        <w:ind w:firstLineChars="0"/>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e.g., dynamic PDSCH or CSI-RS collides with configured SRS, PUCCH, or CG PUSCH</w:t>
      </w:r>
    </w:p>
    <w:p w14:paraId="1A762493" w14:textId="77777777" w:rsidR="00EE5728" w:rsidRPr="00EE5728" w:rsidRDefault="00EE5728" w:rsidP="00EE5728">
      <w:pPr>
        <w:pStyle w:val="a6"/>
        <w:widowControl/>
        <w:numPr>
          <w:ilvl w:val="0"/>
          <w:numId w:val="47"/>
        </w:numPr>
        <w:suppressAutoHyphens/>
        <w:ind w:firstLineChars="0"/>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Case 2: Semi-statically configured DL reception vs. dynamically scheduled UL transmission</w:t>
      </w:r>
    </w:p>
    <w:p w14:paraId="4165DBB1" w14:textId="77777777" w:rsidR="00EE5728" w:rsidRPr="00EE5728" w:rsidRDefault="00EE5728" w:rsidP="00EE5728">
      <w:pPr>
        <w:pStyle w:val="a6"/>
        <w:widowControl/>
        <w:numPr>
          <w:ilvl w:val="1"/>
          <w:numId w:val="47"/>
        </w:numPr>
        <w:suppressAutoHyphens/>
        <w:ind w:firstLineChars="0"/>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e.g., PDCCH or SPS PDSCH collides with dynamic PUSCH or PUCCH</w:t>
      </w:r>
    </w:p>
    <w:p w14:paraId="7BA9E94B" w14:textId="77777777" w:rsidR="00EE5728" w:rsidRPr="00EE5728" w:rsidRDefault="00EE5728" w:rsidP="00EE5728">
      <w:pPr>
        <w:pStyle w:val="a6"/>
        <w:widowControl/>
        <w:numPr>
          <w:ilvl w:val="0"/>
          <w:numId w:val="47"/>
        </w:numPr>
        <w:suppressAutoHyphens/>
        <w:ind w:firstLineChars="0"/>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 xml:space="preserve">Case 3: Semi-statically configured DL reception vs. semi-statically configured UL transmission  </w:t>
      </w:r>
    </w:p>
    <w:p w14:paraId="4067D3D6" w14:textId="77777777" w:rsidR="00EE5728" w:rsidRPr="00EE5728" w:rsidRDefault="00EE5728" w:rsidP="00EE5728">
      <w:pPr>
        <w:pStyle w:val="a6"/>
        <w:widowControl/>
        <w:numPr>
          <w:ilvl w:val="0"/>
          <w:numId w:val="47"/>
        </w:numPr>
        <w:suppressAutoHyphens/>
        <w:ind w:firstLineChars="0"/>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Case 4: Dynamically scheduled DL reception vs. dynamic scheduled UL transmission</w:t>
      </w:r>
    </w:p>
    <w:p w14:paraId="6A36A0AA" w14:textId="77777777" w:rsidR="00EE5728" w:rsidRPr="00EE5728" w:rsidRDefault="00EE5728" w:rsidP="00EE5728">
      <w:pPr>
        <w:pStyle w:val="a6"/>
        <w:widowControl/>
        <w:numPr>
          <w:ilvl w:val="0"/>
          <w:numId w:val="47"/>
        </w:numPr>
        <w:suppressAutoHyphens/>
        <w:ind w:firstLineChars="0"/>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Case 5: SSB vs. dynamically scheduled or configured UL transmission</w:t>
      </w:r>
    </w:p>
    <w:p w14:paraId="4CBE977D" w14:textId="77777777" w:rsidR="00EE5728" w:rsidRPr="00EE5728" w:rsidRDefault="00EE5728" w:rsidP="00EE5728">
      <w:pPr>
        <w:pStyle w:val="a6"/>
        <w:widowControl/>
        <w:numPr>
          <w:ilvl w:val="1"/>
          <w:numId w:val="47"/>
        </w:numPr>
        <w:suppressAutoHyphens/>
        <w:ind w:firstLineChars="0"/>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e.g., PUSCH, PUCCH, PRACH, SRS</w:t>
      </w:r>
    </w:p>
    <w:p w14:paraId="46C6684F" w14:textId="77777777" w:rsidR="00EE5728" w:rsidRPr="00EE5728" w:rsidRDefault="00EE5728" w:rsidP="00EE5728">
      <w:pPr>
        <w:pStyle w:val="a6"/>
        <w:widowControl/>
        <w:numPr>
          <w:ilvl w:val="0"/>
          <w:numId w:val="47"/>
        </w:numPr>
        <w:suppressAutoHyphens/>
        <w:ind w:firstLineChars="0"/>
        <w:jc w:val="left"/>
        <w:rPr>
          <w:rFonts w:ascii="Times New Roman" w:eastAsia="Malgun Gothic" w:hAnsi="Times New Roman" w:cs="Times New Roman"/>
          <w:sz w:val="20"/>
          <w:szCs w:val="20"/>
        </w:rPr>
      </w:pPr>
      <w:r w:rsidRPr="00EE5728">
        <w:rPr>
          <w:rFonts w:ascii="Times New Roman" w:eastAsia="Malgun Gothic" w:hAnsi="Times New Roman" w:cs="Times New Roman"/>
          <w:sz w:val="20"/>
          <w:szCs w:val="20"/>
        </w:rPr>
        <w:t>Case 6: Dynamic or semi-static DL vs. valid RO</w:t>
      </w:r>
    </w:p>
    <w:p w14:paraId="449C66A1" w14:textId="77777777" w:rsidR="00EE5728" w:rsidRPr="00EE5728" w:rsidRDefault="00EE5728" w:rsidP="00EE5728">
      <w:pPr>
        <w:pStyle w:val="a6"/>
        <w:tabs>
          <w:tab w:val="left" w:pos="0"/>
        </w:tabs>
        <w:ind w:firstLine="400"/>
        <w:rPr>
          <w:rFonts w:ascii="Times New Roman" w:eastAsia="Malgun Gothic" w:hAnsi="Times New Roman" w:cs="Times New Roman"/>
          <w:bCs/>
          <w:strike/>
          <w:sz w:val="20"/>
          <w:szCs w:val="20"/>
        </w:rPr>
      </w:pPr>
      <w:r w:rsidRPr="00EE5728">
        <w:rPr>
          <w:rFonts w:ascii="Times New Roman" w:eastAsia="Malgun Gothic" w:hAnsi="Times New Roman" w:cs="Times New Roman"/>
          <w:bCs/>
          <w:sz w:val="20"/>
          <w:szCs w:val="20"/>
        </w:rPr>
        <w:t>Note: In addition to collision between UL transmission and DL reception in the same SBFD symbol(s), collision between UL transmission and DL reception in different symbol(s) due to lack of sufficient transition time between Tx/Rx at UE side is also included.</w:t>
      </w:r>
    </w:p>
    <w:p w14:paraId="7FECA9B6" w14:textId="6DF95334" w:rsidR="005E59BB" w:rsidRPr="00EE5728" w:rsidRDefault="005E59BB" w:rsidP="002B33A1">
      <w:pPr>
        <w:spacing w:beforeLines="50" w:before="120"/>
        <w:jc w:val="left"/>
        <w:rPr>
          <w:rFonts w:ascii="Times New Roman" w:hAnsi="Times New Roman" w:cs="Times New Roman"/>
          <w:sz w:val="20"/>
          <w:szCs w:val="20"/>
        </w:rPr>
      </w:pPr>
    </w:p>
    <w:p w14:paraId="5398B674" w14:textId="3D93FC3C" w:rsidR="006F2B0A" w:rsidRDefault="006F2B0A" w:rsidP="00C148F6">
      <w:pPr>
        <w:widowControl/>
        <w:overflowPunct w:val="0"/>
        <w:autoSpaceDE w:val="0"/>
        <w:autoSpaceDN w:val="0"/>
        <w:adjustRightInd w:val="0"/>
        <w:spacing w:after="180"/>
        <w:contextualSpacing/>
        <w:jc w:val="left"/>
        <w:textAlignment w:val="baseline"/>
        <w:rPr>
          <w:rFonts w:ascii="Times New Roman" w:hAnsi="Times New Roman" w:cs="Times New Roman"/>
          <w:sz w:val="20"/>
          <w:szCs w:val="20"/>
        </w:rPr>
      </w:pPr>
      <w:r w:rsidRPr="00945BEF">
        <w:rPr>
          <w:rFonts w:ascii="Times New Roman" w:hAnsi="Times New Roman" w:cs="Times New Roman"/>
          <w:sz w:val="20"/>
          <w:szCs w:val="20"/>
        </w:rPr>
        <w:t xml:space="preserve">In this contribution, we </w:t>
      </w:r>
      <w:r w:rsidR="00144AE7" w:rsidRPr="00945BEF">
        <w:rPr>
          <w:rFonts w:ascii="Times New Roman" w:hAnsi="Times New Roman" w:cs="Times New Roman"/>
          <w:sz w:val="20"/>
          <w:szCs w:val="20"/>
        </w:rPr>
        <w:t xml:space="preserve">further </w:t>
      </w:r>
      <w:r w:rsidRPr="00945BEF">
        <w:rPr>
          <w:rFonts w:ascii="Times New Roman" w:hAnsi="Times New Roman" w:cs="Times New Roman"/>
          <w:sz w:val="20"/>
          <w:szCs w:val="20"/>
        </w:rPr>
        <w:t xml:space="preserve">provide our considerations </w:t>
      </w:r>
      <w:r w:rsidR="00164469" w:rsidRPr="00945BEF">
        <w:rPr>
          <w:rFonts w:ascii="Times New Roman" w:hAnsi="Times New Roman" w:cs="Times New Roman"/>
          <w:sz w:val="20"/>
          <w:szCs w:val="20"/>
        </w:rPr>
        <w:t xml:space="preserve">on </w:t>
      </w:r>
      <w:r w:rsidR="00946043" w:rsidRPr="00946043">
        <w:rPr>
          <w:rFonts w:ascii="Times New Roman" w:hAnsi="Times New Roman" w:cs="Times New Roman"/>
          <w:sz w:val="20"/>
          <w:szCs w:val="20"/>
          <w:lang w:eastAsia="fi-FI"/>
        </w:rPr>
        <w:t>SBFD TX/RX/ measurement procedures</w:t>
      </w:r>
      <w:r w:rsidRPr="00945BEF">
        <w:rPr>
          <w:rFonts w:ascii="Times New Roman" w:hAnsi="Times New Roman" w:cs="Times New Roman"/>
          <w:sz w:val="20"/>
          <w:szCs w:val="20"/>
        </w:rPr>
        <w:t>.</w:t>
      </w:r>
    </w:p>
    <w:p w14:paraId="45D5681F" w14:textId="4B3A7736" w:rsidR="00940DE5" w:rsidRPr="00940DE5" w:rsidRDefault="00940DE5" w:rsidP="00940DE5">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r w:rsidRPr="00940DE5">
        <w:rPr>
          <w:rFonts w:ascii="Times New Roman" w:eastAsia="宋体" w:hAnsi="Times New Roman" w:cs="Times New Roman"/>
          <w:b/>
          <w:kern w:val="32"/>
          <w:sz w:val="28"/>
          <w:szCs w:val="20"/>
          <w:lang w:val="x-none" w:eastAsia="x-none"/>
        </w:rPr>
        <w:t>Semi-static/dynamic SBFD</w:t>
      </w:r>
    </w:p>
    <w:p w14:paraId="61E914F2" w14:textId="77777777" w:rsidR="00940DE5" w:rsidRPr="00940DE5" w:rsidRDefault="00940DE5" w:rsidP="00C148F6">
      <w:pPr>
        <w:widowControl/>
        <w:overflowPunct w:val="0"/>
        <w:autoSpaceDE w:val="0"/>
        <w:autoSpaceDN w:val="0"/>
        <w:adjustRightInd w:val="0"/>
        <w:spacing w:after="180"/>
        <w:contextualSpacing/>
        <w:jc w:val="left"/>
        <w:textAlignment w:val="baseline"/>
        <w:rPr>
          <w:rFonts w:ascii="Times New Roman" w:hAnsi="Times New Roman" w:cs="Times New Roman"/>
          <w:sz w:val="20"/>
          <w:szCs w:val="20"/>
          <w:lang w:val="x-none"/>
        </w:rPr>
      </w:pPr>
    </w:p>
    <w:p w14:paraId="04E9C235" w14:textId="77777777" w:rsidR="00940DE5" w:rsidRPr="00940DE5" w:rsidRDefault="00940DE5" w:rsidP="00940DE5">
      <w:pPr>
        <w:pStyle w:val="a6"/>
        <w:numPr>
          <w:ilvl w:val="1"/>
          <w:numId w:val="7"/>
        </w:numPr>
        <w:ind w:firstLineChars="0"/>
        <w:rPr>
          <w:rFonts w:ascii="Times New Roman" w:hAnsi="Times New Roman" w:cs="Times New Roman"/>
          <w:b/>
          <w:kern w:val="0"/>
          <w:sz w:val="24"/>
          <w:szCs w:val="20"/>
          <w:lang w:val="x-none"/>
        </w:rPr>
      </w:pPr>
      <w:r w:rsidRPr="00940DE5">
        <w:rPr>
          <w:rFonts w:ascii="Times New Roman" w:hAnsi="Times New Roman" w:cs="Times New Roman"/>
          <w:b/>
          <w:kern w:val="0"/>
          <w:sz w:val="24"/>
          <w:szCs w:val="20"/>
          <w:lang w:val="x-none"/>
        </w:rPr>
        <w:t xml:space="preserve">Semi-static </w:t>
      </w:r>
      <w:r w:rsidRPr="00940DE5">
        <w:rPr>
          <w:rFonts w:ascii="Times New Roman" w:hAnsi="Times New Roman" w:cs="Times New Roman"/>
          <w:b/>
          <w:kern w:val="0"/>
          <w:sz w:val="24"/>
          <w:szCs w:val="20"/>
        </w:rPr>
        <w:t>resource allocation</w:t>
      </w:r>
    </w:p>
    <w:p w14:paraId="16CC1B70" w14:textId="71171952" w:rsidR="00940DE5" w:rsidRPr="00303BE0" w:rsidRDefault="00940DE5" w:rsidP="00940DE5">
      <w:pPr>
        <w:widowControl/>
        <w:spacing w:before="240" w:after="120"/>
        <w:rPr>
          <w:rFonts w:ascii="Times New Roman" w:hAnsi="Times New Roman" w:cs="Times New Roman"/>
          <w:kern w:val="0"/>
          <w:sz w:val="20"/>
          <w:szCs w:val="20"/>
          <w:lang w:val="en-GB"/>
        </w:rPr>
      </w:pPr>
      <w:r w:rsidRPr="00303BE0">
        <w:rPr>
          <w:rFonts w:ascii="Times New Roman" w:hAnsi="Times New Roman" w:cs="Times New Roman"/>
          <w:kern w:val="0"/>
          <w:sz w:val="20"/>
          <w:szCs w:val="20"/>
          <w:lang w:val="en-GB"/>
        </w:rPr>
        <w:t>Based on the WID [1],</w:t>
      </w:r>
      <w:r w:rsidRPr="00303BE0">
        <w:rPr>
          <w:rFonts w:ascii="Times New Roman" w:hAnsi="Times New Roman" w:cs="Times New Roman"/>
          <w:sz w:val="20"/>
          <w:szCs w:val="20"/>
        </w:rPr>
        <w:t xml:space="preserve"> in order to reduce </w:t>
      </w:r>
      <w:r w:rsidRPr="00303BE0">
        <w:rPr>
          <w:rFonts w:ascii="Times New Roman" w:eastAsia="Malgun Gothic" w:hAnsi="Times New Roman" w:cs="Times New Roman"/>
          <w:bCs/>
          <w:sz w:val="20"/>
          <w:szCs w:val="20"/>
          <w:lang w:eastAsia="ko-KR"/>
        </w:rPr>
        <w:t xml:space="preserve">inter-gNB </w:t>
      </w:r>
      <w:r w:rsidRPr="00303BE0">
        <w:rPr>
          <w:rFonts w:ascii="Times New Roman" w:hAnsi="Times New Roman" w:cs="Times New Roman"/>
          <w:kern w:val="0"/>
          <w:sz w:val="20"/>
          <w:szCs w:val="20"/>
          <w:lang w:val="en-GB"/>
        </w:rPr>
        <w:t xml:space="preserve">and inter-UE CLI (Cross-link interference), </w:t>
      </w:r>
      <w:r w:rsidR="00983B3F">
        <w:rPr>
          <w:rFonts w:ascii="Times New Roman" w:hAnsi="Times New Roman" w:cs="Times New Roman"/>
          <w:kern w:val="0"/>
          <w:sz w:val="20"/>
          <w:szCs w:val="20"/>
          <w:lang w:val="en-GB"/>
        </w:rPr>
        <w:t>r</w:t>
      </w:r>
      <w:r w:rsidRPr="00303BE0">
        <w:rPr>
          <w:rFonts w:ascii="Times New Roman" w:hAnsi="Times New Roman" w:cs="Times New Roman"/>
          <w:kern w:val="0"/>
          <w:sz w:val="20"/>
          <w:szCs w:val="20"/>
          <w:lang w:val="en-GB"/>
        </w:rPr>
        <w:t xml:space="preserve">esource allocation across cells is easily configured consistently by semi-static subband resource allocation method. This can efficiently reduce co-frequency interference between cells. Semi-static subband resource allocation method mainly uses semi-static frequency division to distinguish DL and UL resources by sub-band (including at least 1 RB/1RBG) within one TDD time slot. DL and UL time domain resources within one TDD time slot can be configured by SLIV. </w:t>
      </w:r>
      <w:r>
        <w:rPr>
          <w:rFonts w:ascii="Times New Roman" w:hAnsi="Times New Roman" w:cs="Times New Roman"/>
          <w:kern w:val="0"/>
          <w:sz w:val="20"/>
          <w:szCs w:val="20"/>
          <w:lang w:val="en-GB"/>
        </w:rPr>
        <w:t>S</w:t>
      </w:r>
      <w:r w:rsidRPr="00303BE0">
        <w:rPr>
          <w:rFonts w:ascii="Times New Roman" w:hAnsi="Times New Roman" w:cs="Times New Roman"/>
          <w:kern w:val="0"/>
          <w:sz w:val="20"/>
          <w:szCs w:val="20"/>
          <w:lang w:val="en-GB"/>
        </w:rPr>
        <w:t xml:space="preserve">emi-static subband resource allocation between multiple cells is shown in Figures 1. As </w:t>
      </w:r>
      <w:r>
        <w:rPr>
          <w:rFonts w:ascii="Times New Roman" w:hAnsi="Times New Roman" w:cs="Times New Roman"/>
          <w:kern w:val="0"/>
          <w:sz w:val="20"/>
          <w:szCs w:val="20"/>
          <w:lang w:val="en-GB"/>
        </w:rPr>
        <w:t>shown in</w:t>
      </w:r>
      <w:r w:rsidRPr="00303BE0">
        <w:rPr>
          <w:rFonts w:ascii="Times New Roman" w:hAnsi="Times New Roman" w:cs="Times New Roman"/>
          <w:kern w:val="0"/>
          <w:sz w:val="20"/>
          <w:szCs w:val="20"/>
          <w:lang w:val="en-GB"/>
        </w:rPr>
        <w:t xml:space="preserve"> Figure 1, Cell1 and Cell2 use the s</w:t>
      </w:r>
      <w:r>
        <w:rPr>
          <w:rFonts w:ascii="Times New Roman" w:hAnsi="Times New Roman" w:cs="Times New Roman"/>
          <w:kern w:val="0"/>
          <w:sz w:val="20"/>
          <w:szCs w:val="20"/>
          <w:lang w:val="en-GB"/>
        </w:rPr>
        <w:t xml:space="preserve">ame frame structure and </w:t>
      </w:r>
      <w:r w:rsidRPr="00303BE0">
        <w:rPr>
          <w:rFonts w:ascii="Times New Roman" w:hAnsi="Times New Roman" w:cs="Times New Roman"/>
          <w:kern w:val="0"/>
          <w:sz w:val="20"/>
          <w:szCs w:val="20"/>
          <w:lang w:val="en-GB"/>
        </w:rPr>
        <w:t xml:space="preserve">the same </w:t>
      </w:r>
      <w:r>
        <w:rPr>
          <w:rFonts w:ascii="Times New Roman" w:hAnsi="Times New Roman" w:cs="Times New Roman"/>
          <w:kern w:val="0"/>
          <w:sz w:val="20"/>
          <w:szCs w:val="20"/>
          <w:lang w:val="en-GB"/>
        </w:rPr>
        <w:t>time/</w:t>
      </w:r>
      <w:r w:rsidRPr="00303BE0">
        <w:rPr>
          <w:rFonts w:ascii="Times New Roman" w:hAnsi="Times New Roman" w:cs="Times New Roman"/>
          <w:kern w:val="0"/>
          <w:sz w:val="20"/>
          <w:szCs w:val="20"/>
          <w:lang w:val="en-GB"/>
        </w:rPr>
        <w:t xml:space="preserve">frequency resource allocation for </w:t>
      </w:r>
      <w:r>
        <w:rPr>
          <w:rFonts w:ascii="Times New Roman" w:hAnsi="Times New Roman" w:cs="Times New Roman"/>
          <w:kern w:val="0"/>
          <w:sz w:val="20"/>
          <w:szCs w:val="20"/>
          <w:lang w:val="en-GB"/>
        </w:rPr>
        <w:t>full duplex</w:t>
      </w:r>
      <w:r w:rsidRPr="00303BE0">
        <w:rPr>
          <w:rFonts w:ascii="Times New Roman" w:hAnsi="Times New Roman" w:cs="Times New Roman"/>
          <w:kern w:val="0"/>
          <w:sz w:val="20"/>
          <w:szCs w:val="20"/>
          <w:lang w:val="en-GB"/>
        </w:rPr>
        <w:t xml:space="preserve"> time slots</w:t>
      </w:r>
      <w:r>
        <w:rPr>
          <w:rFonts w:ascii="Times New Roman" w:hAnsi="Times New Roman" w:cs="Times New Roman"/>
          <w:kern w:val="0"/>
          <w:sz w:val="20"/>
          <w:szCs w:val="20"/>
          <w:lang w:val="en-GB"/>
        </w:rPr>
        <w:t>.</w:t>
      </w:r>
      <w:r w:rsidRPr="00303BE0">
        <w:rPr>
          <w:rFonts w:ascii="Times New Roman" w:hAnsi="Times New Roman" w:cs="Times New Roman"/>
          <w:kern w:val="0"/>
          <w:sz w:val="20"/>
          <w:szCs w:val="20"/>
          <w:lang w:val="en-GB"/>
        </w:rPr>
        <w:t xml:space="preserve"> </w:t>
      </w:r>
      <w:r>
        <w:rPr>
          <w:rFonts w:ascii="Times New Roman" w:hAnsi="Times New Roman" w:cs="Times New Roman"/>
          <w:kern w:val="0"/>
          <w:sz w:val="20"/>
          <w:szCs w:val="20"/>
          <w:lang w:val="en-GB"/>
        </w:rPr>
        <w:t>DL and UL time domain resource allocations for cell 1 and cell2</w:t>
      </w:r>
      <w:r w:rsidRPr="00303BE0">
        <w:rPr>
          <w:rFonts w:ascii="Times New Roman" w:hAnsi="Times New Roman" w:cs="Times New Roman"/>
          <w:kern w:val="0"/>
          <w:sz w:val="20"/>
          <w:szCs w:val="20"/>
          <w:lang w:val="en-GB"/>
        </w:rPr>
        <w:t xml:space="preserve"> </w:t>
      </w:r>
      <w:r>
        <w:rPr>
          <w:rFonts w:ascii="Times New Roman" w:hAnsi="Times New Roman" w:cs="Times New Roman"/>
          <w:kern w:val="0"/>
          <w:sz w:val="20"/>
          <w:szCs w:val="20"/>
          <w:lang w:val="en-GB"/>
        </w:rPr>
        <w:t>are</w:t>
      </w:r>
      <w:r w:rsidRPr="00303BE0">
        <w:rPr>
          <w:rFonts w:ascii="Times New Roman" w:hAnsi="Times New Roman" w:cs="Times New Roman"/>
          <w:kern w:val="0"/>
          <w:sz w:val="20"/>
          <w:szCs w:val="20"/>
          <w:lang w:val="en-GB"/>
        </w:rPr>
        <w:t xml:space="preserve"> the same as </w:t>
      </w:r>
      <w:r>
        <w:rPr>
          <w:rFonts w:ascii="Times New Roman" w:hAnsi="Times New Roman" w:cs="Times New Roman"/>
          <w:kern w:val="0"/>
          <w:sz w:val="20"/>
          <w:szCs w:val="20"/>
          <w:lang w:val="en-GB"/>
        </w:rPr>
        <w:t>the length of one time slot.</w:t>
      </w:r>
    </w:p>
    <w:tbl>
      <w:tblPr>
        <w:tblW w:w="9060" w:type="dxa"/>
        <w:tblCellMar>
          <w:left w:w="0" w:type="dxa"/>
          <w:right w:w="0" w:type="dxa"/>
        </w:tblCellMar>
        <w:tblLook w:val="0600" w:firstRow="0" w:lastRow="0" w:firstColumn="0" w:lastColumn="0" w:noHBand="1" w:noVBand="1"/>
      </w:tblPr>
      <w:tblGrid>
        <w:gridCol w:w="792"/>
        <w:gridCol w:w="779"/>
        <w:gridCol w:w="779"/>
        <w:gridCol w:w="778"/>
        <w:gridCol w:w="898"/>
        <w:gridCol w:w="898"/>
        <w:gridCol w:w="778"/>
        <w:gridCol w:w="778"/>
        <w:gridCol w:w="778"/>
        <w:gridCol w:w="898"/>
        <w:gridCol w:w="898"/>
        <w:gridCol w:w="6"/>
      </w:tblGrid>
      <w:tr w:rsidR="00940DE5" w:rsidRPr="004A1CE8" w14:paraId="02DD146C" w14:textId="77777777" w:rsidTr="00940DE5">
        <w:trPr>
          <w:gridAfter w:val="1"/>
          <w:wAfter w:w="6" w:type="dxa"/>
          <w:trHeight w:val="306"/>
        </w:trPr>
        <w:tc>
          <w:tcPr>
            <w:tcW w:w="7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45434C"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Slot#</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338983"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0</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72F2455"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1</w:t>
            </w:r>
          </w:p>
        </w:tc>
        <w:tc>
          <w:tcPr>
            <w:tcW w:w="7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919E2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2</w:t>
            </w:r>
          </w:p>
        </w:tc>
        <w:tc>
          <w:tcPr>
            <w:tcW w:w="8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B6C3C3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3</w:t>
            </w:r>
          </w:p>
        </w:tc>
        <w:tc>
          <w:tcPr>
            <w:tcW w:w="8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4FF1D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4</w:t>
            </w:r>
          </w:p>
        </w:tc>
        <w:tc>
          <w:tcPr>
            <w:tcW w:w="7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FE6EDF"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5</w:t>
            </w:r>
          </w:p>
        </w:tc>
        <w:tc>
          <w:tcPr>
            <w:tcW w:w="7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EF034B4"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6</w:t>
            </w:r>
          </w:p>
        </w:tc>
        <w:tc>
          <w:tcPr>
            <w:tcW w:w="7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022D97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7</w:t>
            </w:r>
          </w:p>
        </w:tc>
        <w:tc>
          <w:tcPr>
            <w:tcW w:w="8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3FDC90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8</w:t>
            </w:r>
          </w:p>
        </w:tc>
        <w:tc>
          <w:tcPr>
            <w:tcW w:w="8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15013C"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9</w:t>
            </w:r>
          </w:p>
        </w:tc>
      </w:tr>
      <w:tr w:rsidR="00940DE5" w:rsidRPr="004A1CE8" w14:paraId="755A1912" w14:textId="77777777" w:rsidTr="00940DE5">
        <w:trPr>
          <w:gridAfter w:val="1"/>
          <w:wAfter w:w="6" w:type="dxa"/>
          <w:trHeight w:val="1168"/>
        </w:trPr>
        <w:tc>
          <w:tcPr>
            <w:tcW w:w="79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651A7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Cell 1</w:t>
            </w:r>
          </w:p>
        </w:tc>
        <w:tc>
          <w:tcPr>
            <w:tcW w:w="779"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1FB65AE0"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9"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31C8FA99"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0642946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4343FE9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228A0800"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4619D20"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4FD5A625"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5253CB4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73A9797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47A4D56B"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199C3CF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19DBBA6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1D8BDA9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194E8BE9"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r>
      <w:tr w:rsidR="00940DE5" w:rsidRPr="004A1CE8" w14:paraId="3CAE6085" w14:textId="77777777" w:rsidTr="00940DE5">
        <w:trPr>
          <w:gridAfter w:val="1"/>
          <w:wAfter w:w="6" w:type="dxa"/>
          <w:trHeight w:val="116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C80C6EB"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35BF71F"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241A42"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6102014" w14:textId="77777777" w:rsidR="00940DE5" w:rsidRPr="004A1CE8" w:rsidRDefault="00940DE5" w:rsidP="00940DE5">
            <w:pPr>
              <w:rPr>
                <w:rFonts w:ascii="Times New Roman" w:hAnsi="Times New Roman" w:cs="Times New Roman"/>
                <w:b/>
                <w:kern w:val="0"/>
                <w:sz w:val="20"/>
                <w:szCs w:val="20"/>
              </w:rPr>
            </w:pP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13AB91C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380387EF"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7A82A819"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0177C3D7"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AA0D337"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6D3C318"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4F0340D" w14:textId="77777777" w:rsidR="00940DE5" w:rsidRPr="004A1CE8" w:rsidRDefault="00940DE5" w:rsidP="00940DE5">
            <w:pPr>
              <w:rPr>
                <w:rFonts w:ascii="Times New Roman" w:hAnsi="Times New Roman" w:cs="Times New Roman"/>
                <w:b/>
                <w:kern w:val="0"/>
                <w:sz w:val="20"/>
                <w:szCs w:val="20"/>
              </w:rPr>
            </w:pP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3E09C9B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188D2A9C"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7AA8591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276DDC6F"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r>
      <w:tr w:rsidR="00940DE5" w:rsidRPr="004A1CE8" w14:paraId="56F32700" w14:textId="77777777" w:rsidTr="00940DE5">
        <w:trPr>
          <w:trHeight w:val="409"/>
        </w:trPr>
        <w:tc>
          <w:tcPr>
            <w:tcW w:w="9060" w:type="dxa"/>
            <w:gridSpan w:val="1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B9B220" w14:textId="77777777" w:rsidR="00940DE5" w:rsidRPr="004A1CE8" w:rsidRDefault="00940DE5" w:rsidP="00940DE5">
            <w:pPr>
              <w:rPr>
                <w:rFonts w:ascii="Times New Roman" w:hAnsi="Times New Roman" w:cs="Times New Roman"/>
                <w:b/>
                <w:kern w:val="0"/>
                <w:sz w:val="20"/>
                <w:szCs w:val="20"/>
              </w:rPr>
            </w:pPr>
          </w:p>
        </w:tc>
      </w:tr>
      <w:tr w:rsidR="00940DE5" w:rsidRPr="004A1CE8" w14:paraId="60526513" w14:textId="77777777" w:rsidTr="00940DE5">
        <w:trPr>
          <w:gridAfter w:val="1"/>
          <w:wAfter w:w="6" w:type="dxa"/>
          <w:trHeight w:val="1168"/>
        </w:trPr>
        <w:tc>
          <w:tcPr>
            <w:tcW w:w="79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92C1FB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Cell 2</w:t>
            </w:r>
          </w:p>
        </w:tc>
        <w:tc>
          <w:tcPr>
            <w:tcW w:w="779"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3CCA6F5A"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9"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3D1E936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590AC497"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0D24C8B3"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57342775"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06DAA8B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0D866B7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78D4790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0A351855"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31F32D4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591DB43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6396B81B"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821CAC3"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336C645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r>
      <w:tr w:rsidR="00940DE5" w:rsidRPr="004A1CE8" w14:paraId="38A6CFBC" w14:textId="77777777" w:rsidTr="00940DE5">
        <w:trPr>
          <w:gridAfter w:val="1"/>
          <w:wAfter w:w="6" w:type="dxa"/>
          <w:trHeight w:val="116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3FC7353"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6E126CC"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69A2C4F"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3A2C87C" w14:textId="77777777" w:rsidR="00940DE5" w:rsidRPr="004A1CE8" w:rsidRDefault="00940DE5" w:rsidP="00940DE5">
            <w:pPr>
              <w:rPr>
                <w:rFonts w:ascii="Times New Roman" w:hAnsi="Times New Roman" w:cs="Times New Roman"/>
                <w:b/>
                <w:kern w:val="0"/>
                <w:sz w:val="20"/>
                <w:szCs w:val="20"/>
              </w:rPr>
            </w:pP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46F22B9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537E3084"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2B1825C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586EE7E3"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1C2D512"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A74D2B5"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EC421F4" w14:textId="77777777" w:rsidR="00940DE5" w:rsidRPr="004A1CE8" w:rsidRDefault="00940DE5" w:rsidP="00940DE5">
            <w:pPr>
              <w:rPr>
                <w:rFonts w:ascii="Times New Roman" w:hAnsi="Times New Roman" w:cs="Times New Roman"/>
                <w:b/>
                <w:kern w:val="0"/>
                <w:sz w:val="20"/>
                <w:szCs w:val="20"/>
              </w:rPr>
            </w:pP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155749F6"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50BD1E4F"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0240A28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04A7E91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r>
    </w:tbl>
    <w:p w14:paraId="727C33BB" w14:textId="77777777" w:rsidR="00940DE5" w:rsidRDefault="00940DE5" w:rsidP="00940DE5">
      <w:pPr>
        <w:jc w:val="center"/>
        <w:rPr>
          <w:rFonts w:ascii="Times New Roman" w:hAnsi="Times New Roman" w:cs="Times New Roman"/>
          <w:b/>
          <w:kern w:val="0"/>
          <w:sz w:val="20"/>
          <w:szCs w:val="20"/>
          <w:lang w:val="en-GB"/>
        </w:rPr>
      </w:pPr>
      <w:r w:rsidRPr="00303BE0">
        <w:rPr>
          <w:rFonts w:ascii="Times New Roman" w:hAnsi="Times New Roman" w:cs="Times New Roman"/>
          <w:kern w:val="0"/>
          <w:sz w:val="20"/>
          <w:szCs w:val="20"/>
          <w:lang w:val="en-GB"/>
        </w:rPr>
        <w:t>Figure 1</w:t>
      </w:r>
      <w:r>
        <w:rPr>
          <w:rFonts w:ascii="Times New Roman" w:hAnsi="Times New Roman" w:cs="Times New Roman"/>
          <w:kern w:val="0"/>
          <w:sz w:val="20"/>
          <w:szCs w:val="20"/>
          <w:lang w:val="en-GB"/>
        </w:rPr>
        <w:t xml:space="preserve"> S</w:t>
      </w:r>
      <w:r w:rsidRPr="00303BE0">
        <w:rPr>
          <w:rFonts w:ascii="Times New Roman" w:hAnsi="Times New Roman" w:cs="Times New Roman"/>
          <w:kern w:val="0"/>
          <w:sz w:val="20"/>
          <w:szCs w:val="20"/>
          <w:lang w:val="en-GB"/>
        </w:rPr>
        <w:t>emi-static subband resource allocation between multiple cells</w:t>
      </w:r>
    </w:p>
    <w:p w14:paraId="21D972B0" w14:textId="77777777" w:rsidR="00940DE5" w:rsidRDefault="00940DE5" w:rsidP="00940DE5">
      <w:pPr>
        <w:rPr>
          <w:rFonts w:ascii="Times New Roman" w:hAnsi="Times New Roman" w:cs="Times New Roman"/>
          <w:b/>
          <w:kern w:val="0"/>
          <w:sz w:val="20"/>
          <w:szCs w:val="20"/>
          <w:lang w:val="en-GB"/>
        </w:rPr>
      </w:pPr>
    </w:p>
    <w:p w14:paraId="2E119731" w14:textId="11B1D9CB" w:rsidR="00940DE5" w:rsidRDefault="00940DE5" w:rsidP="00940DE5">
      <w:pPr>
        <w:rPr>
          <w:rFonts w:ascii="Times New Roman" w:hAnsi="Times New Roman" w:cs="Times New Roman"/>
          <w:b/>
          <w:kern w:val="0"/>
          <w:sz w:val="20"/>
          <w:szCs w:val="20"/>
          <w:lang w:val="en-GB"/>
        </w:rPr>
      </w:pPr>
      <w:r w:rsidRPr="00A37F92">
        <w:rPr>
          <w:rFonts w:ascii="Times New Roman" w:hAnsi="Times New Roman" w:cs="Times New Roman"/>
          <w:b/>
          <w:kern w:val="0"/>
          <w:sz w:val="20"/>
          <w:szCs w:val="20"/>
          <w:lang w:val="en-GB"/>
        </w:rPr>
        <w:t xml:space="preserve">Proposal 1: </w:t>
      </w:r>
      <w:r w:rsidRPr="003453BC">
        <w:rPr>
          <w:rFonts w:ascii="Times New Roman" w:hAnsi="Times New Roman" w:cs="Times New Roman"/>
          <w:b/>
          <w:kern w:val="0"/>
          <w:sz w:val="20"/>
          <w:szCs w:val="20"/>
          <w:lang w:val="en-GB"/>
        </w:rPr>
        <w:t>Support</w:t>
      </w:r>
      <w:r>
        <w:rPr>
          <w:rFonts w:ascii="Times New Roman" w:hAnsi="Times New Roman" w:cs="Times New Roman"/>
          <w:b/>
          <w:kern w:val="0"/>
          <w:sz w:val="20"/>
          <w:szCs w:val="20"/>
          <w:lang w:val="en-GB"/>
        </w:rPr>
        <w:t xml:space="preserve"> s</w:t>
      </w:r>
      <w:r w:rsidRPr="00303BE0">
        <w:rPr>
          <w:rFonts w:ascii="Times New Roman" w:hAnsi="Times New Roman" w:cs="Times New Roman"/>
          <w:b/>
          <w:kern w:val="0"/>
          <w:sz w:val="20"/>
          <w:szCs w:val="20"/>
          <w:lang w:val="en-GB"/>
        </w:rPr>
        <w:t>emi-static resource allocation</w:t>
      </w:r>
      <w:r>
        <w:rPr>
          <w:rFonts w:ascii="Times New Roman" w:hAnsi="Times New Roman" w:cs="Times New Roman"/>
          <w:b/>
          <w:kern w:val="0"/>
          <w:sz w:val="20"/>
          <w:szCs w:val="20"/>
          <w:lang w:val="en-GB"/>
        </w:rPr>
        <w:t xml:space="preserve"> for e</w:t>
      </w:r>
      <w:r w:rsidRPr="00303BE0">
        <w:rPr>
          <w:rFonts w:ascii="Times New Roman" w:hAnsi="Times New Roman" w:cs="Times New Roman"/>
          <w:b/>
          <w:kern w:val="0"/>
          <w:sz w:val="20"/>
          <w:szCs w:val="20"/>
          <w:lang w:val="en-GB"/>
        </w:rPr>
        <w:t xml:space="preserve">volution of NR </w:t>
      </w:r>
      <w:r>
        <w:rPr>
          <w:rFonts w:ascii="Times New Roman" w:hAnsi="Times New Roman" w:cs="Times New Roman"/>
          <w:b/>
          <w:kern w:val="0"/>
          <w:sz w:val="20"/>
          <w:szCs w:val="20"/>
          <w:lang w:val="en-GB"/>
        </w:rPr>
        <w:t>d</w:t>
      </w:r>
      <w:r w:rsidRPr="00303BE0">
        <w:rPr>
          <w:rFonts w:ascii="Times New Roman" w:hAnsi="Times New Roman" w:cs="Times New Roman"/>
          <w:b/>
          <w:kern w:val="0"/>
          <w:sz w:val="20"/>
          <w:szCs w:val="20"/>
          <w:lang w:val="en-GB"/>
        </w:rPr>
        <w:t xml:space="preserve">uplex </w:t>
      </w:r>
      <w:r>
        <w:rPr>
          <w:rFonts w:ascii="Times New Roman" w:hAnsi="Times New Roman" w:cs="Times New Roman"/>
          <w:b/>
          <w:kern w:val="0"/>
          <w:sz w:val="20"/>
          <w:szCs w:val="20"/>
          <w:lang w:val="en-GB"/>
        </w:rPr>
        <w:t>o</w:t>
      </w:r>
      <w:r w:rsidRPr="00303BE0">
        <w:rPr>
          <w:rFonts w:ascii="Times New Roman" w:hAnsi="Times New Roman" w:cs="Times New Roman"/>
          <w:b/>
          <w:kern w:val="0"/>
          <w:sz w:val="20"/>
          <w:szCs w:val="20"/>
          <w:lang w:val="en-GB"/>
        </w:rPr>
        <w:t>peration</w:t>
      </w:r>
      <w:r>
        <w:rPr>
          <w:rFonts w:ascii="Times New Roman" w:hAnsi="Times New Roman" w:cs="Times New Roman"/>
          <w:b/>
          <w:kern w:val="0"/>
          <w:sz w:val="20"/>
          <w:szCs w:val="20"/>
          <w:lang w:val="en-GB"/>
        </w:rPr>
        <w:t xml:space="preserve"> by </w:t>
      </w:r>
      <w:r w:rsidR="00983B3F">
        <w:rPr>
          <w:rFonts w:ascii="Times New Roman" w:hAnsi="Times New Roman" w:cs="Times New Roman"/>
          <w:b/>
          <w:kern w:val="0"/>
          <w:sz w:val="20"/>
          <w:szCs w:val="20"/>
          <w:lang w:val="en-GB"/>
        </w:rPr>
        <w:t xml:space="preserve">RRC </w:t>
      </w:r>
      <w:r>
        <w:rPr>
          <w:rFonts w:ascii="Times New Roman" w:hAnsi="Times New Roman" w:cs="Times New Roman"/>
          <w:b/>
          <w:kern w:val="0"/>
          <w:sz w:val="20"/>
          <w:szCs w:val="20"/>
          <w:lang w:val="en-GB"/>
        </w:rPr>
        <w:t>signalling.</w:t>
      </w:r>
    </w:p>
    <w:p w14:paraId="514EE675" w14:textId="77777777" w:rsidR="001B6B70" w:rsidRDefault="001B6B70" w:rsidP="001B6B70">
      <w:pPr>
        <w:rPr>
          <w:rFonts w:ascii="Times New Roman" w:hAnsi="Times New Roman" w:cs="Times New Roman"/>
          <w:b/>
          <w:kern w:val="0"/>
          <w:sz w:val="20"/>
          <w:szCs w:val="20"/>
          <w:lang w:val="en-GB"/>
        </w:rPr>
      </w:pPr>
    </w:p>
    <w:p w14:paraId="0CE464AE" w14:textId="79E3BFE0" w:rsidR="001B6B70" w:rsidRPr="001B6B70" w:rsidRDefault="001B6B70" w:rsidP="00940DE5">
      <w:pPr>
        <w:rPr>
          <w:lang w:val="en-GB"/>
        </w:rPr>
      </w:pPr>
      <w:r w:rsidRPr="001B6B70">
        <w:rPr>
          <w:rFonts w:ascii="Times New Roman" w:hAnsi="Times New Roman" w:cs="Times New Roman"/>
          <w:kern w:val="0"/>
          <w:sz w:val="20"/>
          <w:szCs w:val="20"/>
          <w:lang w:val="en-GB"/>
        </w:rPr>
        <w:t>Regarding semi-static resource allocation on SBFD, DCI can be used to activate/deactivate</w:t>
      </w:r>
      <w:r>
        <w:rPr>
          <w:rFonts w:ascii="Times New Roman" w:hAnsi="Times New Roman" w:cs="Times New Roman"/>
          <w:kern w:val="0"/>
          <w:sz w:val="20"/>
          <w:szCs w:val="20"/>
          <w:lang w:val="en-GB"/>
        </w:rPr>
        <w:t xml:space="preserve"> </w:t>
      </w:r>
      <w:r w:rsidRPr="001B6B70">
        <w:rPr>
          <w:rFonts w:ascii="Times New Roman" w:hAnsi="Times New Roman" w:cs="Times New Roman"/>
          <w:kern w:val="0"/>
          <w:sz w:val="20"/>
          <w:szCs w:val="20"/>
          <w:lang w:val="en-GB"/>
        </w:rPr>
        <w:t>semi-static SBFD time-frequency resource allocation or modify semi-static SBFD time-frequency resource allocation</w:t>
      </w:r>
      <w:r>
        <w:rPr>
          <w:rFonts w:ascii="Times New Roman" w:hAnsi="Times New Roman" w:cs="Times New Roman"/>
          <w:kern w:val="0"/>
          <w:sz w:val="20"/>
          <w:szCs w:val="20"/>
          <w:lang w:val="en-GB"/>
        </w:rPr>
        <w:t xml:space="preserve"> as shown in Figure 2.</w:t>
      </w:r>
    </w:p>
    <w:p w14:paraId="3144FEFE" w14:textId="0AEDB5C3" w:rsidR="001B6B70" w:rsidRDefault="001B6B70" w:rsidP="001B6B70">
      <w:pPr>
        <w:jc w:val="center"/>
        <w:rPr>
          <w:rFonts w:ascii="Times New Roman" w:hAnsi="Times New Roman" w:cs="Times New Roman"/>
          <w:b/>
          <w:kern w:val="0"/>
          <w:sz w:val="20"/>
          <w:szCs w:val="20"/>
          <w:lang w:val="en-GB"/>
        </w:rPr>
      </w:pPr>
      <w:r>
        <w:object w:dxaOrig="10320" w:dyaOrig="4005" w14:anchorId="7487F0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186.6pt" o:ole="">
            <v:imagedata r:id="rId8" o:title=""/>
          </v:shape>
          <o:OLEObject Type="Embed" ProgID="Visio.Drawing.15" ShapeID="_x0000_i1025" DrawAspect="Content" ObjectID="_1773685474" r:id="rId9"/>
        </w:object>
      </w:r>
      <w:r w:rsidRPr="001B6B70">
        <w:rPr>
          <w:rFonts w:ascii="Times New Roman" w:hAnsi="Times New Roman" w:cs="Times New Roman"/>
          <w:kern w:val="0"/>
          <w:sz w:val="20"/>
          <w:szCs w:val="20"/>
          <w:lang w:val="en-GB"/>
        </w:rPr>
        <w:t xml:space="preserve"> </w:t>
      </w:r>
      <w:r w:rsidRPr="00303BE0">
        <w:rPr>
          <w:rFonts w:ascii="Times New Roman" w:hAnsi="Times New Roman" w:cs="Times New Roman"/>
          <w:kern w:val="0"/>
          <w:sz w:val="20"/>
          <w:szCs w:val="20"/>
          <w:lang w:val="en-GB"/>
        </w:rPr>
        <w:t xml:space="preserve">Figure </w:t>
      </w:r>
      <w:r>
        <w:rPr>
          <w:rFonts w:ascii="Times New Roman" w:hAnsi="Times New Roman" w:cs="Times New Roman"/>
          <w:kern w:val="0"/>
          <w:sz w:val="20"/>
          <w:szCs w:val="20"/>
          <w:lang w:val="en-GB"/>
        </w:rPr>
        <w:t>2 S</w:t>
      </w:r>
      <w:r w:rsidRPr="00303BE0">
        <w:rPr>
          <w:rFonts w:ascii="Times New Roman" w:hAnsi="Times New Roman" w:cs="Times New Roman"/>
          <w:kern w:val="0"/>
          <w:sz w:val="20"/>
          <w:szCs w:val="20"/>
          <w:lang w:val="en-GB"/>
        </w:rPr>
        <w:t xml:space="preserve">emi-static </w:t>
      </w:r>
      <w:r>
        <w:rPr>
          <w:rFonts w:ascii="Times New Roman" w:hAnsi="Times New Roman" w:cs="Times New Roman"/>
          <w:kern w:val="0"/>
          <w:sz w:val="20"/>
          <w:szCs w:val="20"/>
          <w:lang w:val="en-GB"/>
        </w:rPr>
        <w:t>SBFD</w:t>
      </w:r>
      <w:r w:rsidRPr="00303BE0">
        <w:rPr>
          <w:rFonts w:ascii="Times New Roman" w:hAnsi="Times New Roman" w:cs="Times New Roman"/>
          <w:kern w:val="0"/>
          <w:sz w:val="20"/>
          <w:szCs w:val="20"/>
          <w:lang w:val="en-GB"/>
        </w:rPr>
        <w:t xml:space="preserve"> resource allocation </w:t>
      </w:r>
      <w:r>
        <w:rPr>
          <w:rFonts w:ascii="Times New Roman" w:hAnsi="Times New Roman" w:cs="Times New Roman"/>
          <w:kern w:val="0"/>
          <w:sz w:val="20"/>
          <w:szCs w:val="20"/>
          <w:lang w:val="en-GB"/>
        </w:rPr>
        <w:t>with DCI indication on activation/deactivation and modification</w:t>
      </w:r>
    </w:p>
    <w:p w14:paraId="440AFC90" w14:textId="1E21AC86" w:rsidR="001B6B70" w:rsidRDefault="001B6B70" w:rsidP="00940DE5">
      <w:pPr>
        <w:rPr>
          <w:rFonts w:ascii="Times New Roman" w:hAnsi="Times New Roman" w:cs="Times New Roman"/>
          <w:b/>
          <w:kern w:val="0"/>
          <w:sz w:val="20"/>
          <w:szCs w:val="20"/>
          <w:lang w:val="en-GB"/>
        </w:rPr>
      </w:pPr>
    </w:p>
    <w:p w14:paraId="00864278" w14:textId="3861EF8A" w:rsidR="001B6B70" w:rsidRDefault="001B6B70" w:rsidP="00940DE5">
      <w:pPr>
        <w:rPr>
          <w:rFonts w:ascii="Times New Roman" w:hAnsi="Times New Roman" w:cs="Times New Roman"/>
          <w:b/>
          <w:kern w:val="0"/>
          <w:sz w:val="20"/>
          <w:szCs w:val="20"/>
          <w:lang w:val="en-GB"/>
        </w:rPr>
      </w:pPr>
      <w:r>
        <w:rPr>
          <w:rFonts w:ascii="Times New Roman" w:hAnsi="Times New Roman" w:cs="Times New Roman"/>
          <w:b/>
          <w:kern w:val="0"/>
          <w:sz w:val="20"/>
          <w:szCs w:val="20"/>
          <w:lang w:val="en-GB"/>
        </w:rPr>
        <w:t xml:space="preserve">Proposal 2: </w:t>
      </w:r>
      <w:r w:rsidRPr="003453BC">
        <w:rPr>
          <w:rFonts w:ascii="Times New Roman" w:hAnsi="Times New Roman" w:cs="Times New Roman"/>
          <w:b/>
          <w:kern w:val="0"/>
          <w:sz w:val="20"/>
          <w:szCs w:val="20"/>
          <w:lang w:val="en-GB"/>
        </w:rPr>
        <w:t>Support</w:t>
      </w:r>
      <w:r>
        <w:rPr>
          <w:rFonts w:ascii="Times New Roman" w:hAnsi="Times New Roman" w:cs="Times New Roman"/>
          <w:b/>
          <w:kern w:val="0"/>
          <w:sz w:val="20"/>
          <w:szCs w:val="20"/>
          <w:lang w:val="en-GB"/>
        </w:rPr>
        <w:t xml:space="preserve"> s</w:t>
      </w:r>
      <w:r w:rsidRPr="00303BE0">
        <w:rPr>
          <w:rFonts w:ascii="Times New Roman" w:hAnsi="Times New Roman" w:cs="Times New Roman"/>
          <w:b/>
          <w:kern w:val="0"/>
          <w:sz w:val="20"/>
          <w:szCs w:val="20"/>
          <w:lang w:val="en-GB"/>
        </w:rPr>
        <w:t>emi-static resource allocation</w:t>
      </w:r>
      <w:r>
        <w:rPr>
          <w:rFonts w:ascii="Times New Roman" w:hAnsi="Times New Roman" w:cs="Times New Roman"/>
          <w:b/>
          <w:kern w:val="0"/>
          <w:sz w:val="20"/>
          <w:szCs w:val="20"/>
          <w:lang w:val="en-GB"/>
        </w:rPr>
        <w:t xml:space="preserve"> </w:t>
      </w:r>
      <w:r w:rsidRPr="001B6B70">
        <w:rPr>
          <w:rFonts w:ascii="Times New Roman" w:hAnsi="Times New Roman" w:cs="Times New Roman"/>
          <w:b/>
          <w:kern w:val="0"/>
          <w:sz w:val="20"/>
          <w:szCs w:val="20"/>
          <w:lang w:val="en-GB"/>
        </w:rPr>
        <w:t>with DCI indication on activation/deactivation and modification</w:t>
      </w:r>
      <w:r>
        <w:rPr>
          <w:rFonts w:ascii="Times New Roman" w:hAnsi="Times New Roman" w:cs="Times New Roman"/>
          <w:b/>
          <w:kern w:val="0"/>
          <w:sz w:val="20"/>
          <w:szCs w:val="20"/>
          <w:lang w:val="en-GB"/>
        </w:rPr>
        <w:t xml:space="preserve"> mechanism.</w:t>
      </w:r>
    </w:p>
    <w:p w14:paraId="73E1F0B0" w14:textId="77777777" w:rsidR="00940DE5" w:rsidRPr="00303BE0" w:rsidRDefault="00940DE5" w:rsidP="00940DE5">
      <w:pPr>
        <w:rPr>
          <w:rFonts w:ascii="Times New Roman" w:hAnsi="Times New Roman" w:cs="Times New Roman"/>
          <w:b/>
          <w:kern w:val="0"/>
          <w:sz w:val="20"/>
          <w:szCs w:val="20"/>
          <w:lang w:val="en-GB"/>
        </w:rPr>
      </w:pPr>
    </w:p>
    <w:p w14:paraId="3DDB917D" w14:textId="77777777" w:rsidR="00940DE5" w:rsidRPr="00983B3F" w:rsidRDefault="00940DE5" w:rsidP="00940DE5">
      <w:pPr>
        <w:pStyle w:val="a6"/>
        <w:numPr>
          <w:ilvl w:val="1"/>
          <w:numId w:val="7"/>
        </w:numPr>
        <w:ind w:firstLineChars="0"/>
        <w:rPr>
          <w:rFonts w:ascii="Times New Roman" w:hAnsi="Times New Roman" w:cs="Times New Roman"/>
          <w:b/>
          <w:kern w:val="0"/>
          <w:sz w:val="24"/>
          <w:szCs w:val="20"/>
          <w:lang w:val="x-none"/>
        </w:rPr>
      </w:pPr>
      <w:r w:rsidRPr="00983B3F">
        <w:rPr>
          <w:rFonts w:ascii="Times New Roman" w:hAnsi="Times New Roman" w:cs="Times New Roman"/>
          <w:b/>
          <w:kern w:val="0"/>
          <w:sz w:val="24"/>
          <w:szCs w:val="20"/>
        </w:rPr>
        <w:t>Dynamic</w:t>
      </w:r>
      <w:r w:rsidRPr="00983B3F">
        <w:rPr>
          <w:rFonts w:ascii="Times New Roman" w:hAnsi="Times New Roman" w:cs="Times New Roman"/>
          <w:b/>
          <w:kern w:val="0"/>
          <w:sz w:val="24"/>
          <w:szCs w:val="20"/>
          <w:lang w:val="x-none"/>
        </w:rPr>
        <w:t xml:space="preserve"> resource allocation</w:t>
      </w:r>
    </w:p>
    <w:p w14:paraId="2B694480" w14:textId="0657C8FD" w:rsidR="00940DE5" w:rsidRPr="00C70107" w:rsidRDefault="00940DE5" w:rsidP="00940DE5">
      <w:pPr>
        <w:rPr>
          <w:rFonts w:ascii="Times New Roman" w:hAnsi="Times New Roman" w:cs="Times New Roman"/>
          <w:kern w:val="0"/>
          <w:sz w:val="20"/>
          <w:szCs w:val="20"/>
          <w:lang w:val="x-none"/>
        </w:rPr>
      </w:pPr>
      <w:r>
        <w:rPr>
          <w:rFonts w:ascii="Times New Roman" w:hAnsi="Times New Roman" w:cs="Times New Roman"/>
          <w:kern w:val="0"/>
          <w:sz w:val="20"/>
          <w:szCs w:val="20"/>
          <w:lang w:val="x-none"/>
        </w:rPr>
        <w:t>If g</w:t>
      </w:r>
      <w:r w:rsidRPr="00C70107">
        <w:rPr>
          <w:rFonts w:ascii="Times New Roman" w:hAnsi="Times New Roman" w:cs="Times New Roman"/>
          <w:kern w:val="0"/>
          <w:sz w:val="20"/>
          <w:szCs w:val="20"/>
          <w:lang w:val="x-none"/>
        </w:rPr>
        <w:t xml:space="preserve">NB does not </w:t>
      </w:r>
      <w:r>
        <w:rPr>
          <w:rFonts w:ascii="Times New Roman" w:hAnsi="Times New Roman" w:cs="Times New Roman"/>
          <w:kern w:val="0"/>
          <w:sz w:val="20"/>
          <w:szCs w:val="20"/>
          <w:lang w:val="x-none"/>
        </w:rPr>
        <w:t>enable</w:t>
      </w:r>
      <w:r w:rsidRPr="00C70107">
        <w:rPr>
          <w:rFonts w:ascii="Times New Roman" w:hAnsi="Times New Roman" w:cs="Times New Roman"/>
          <w:kern w:val="0"/>
          <w:sz w:val="20"/>
          <w:szCs w:val="20"/>
          <w:lang w:val="x-none"/>
        </w:rPr>
        <w:t xml:space="preserve"> semi-static resources for duplex operation</w:t>
      </w:r>
      <w:r>
        <w:rPr>
          <w:rFonts w:ascii="Times New Roman" w:hAnsi="Times New Roman" w:cs="Times New Roman"/>
          <w:kern w:val="0"/>
          <w:sz w:val="20"/>
          <w:szCs w:val="20"/>
          <w:lang w:val="x-none"/>
        </w:rPr>
        <w:t>,  gNB</w:t>
      </w:r>
      <w:r w:rsidRPr="00C70107">
        <w:rPr>
          <w:rFonts w:ascii="Times New Roman" w:hAnsi="Times New Roman" w:cs="Times New Roman"/>
          <w:kern w:val="0"/>
          <w:sz w:val="20"/>
          <w:szCs w:val="20"/>
          <w:lang w:val="x-none"/>
        </w:rPr>
        <w:t xml:space="preserve"> </w:t>
      </w:r>
      <w:r>
        <w:rPr>
          <w:rFonts w:ascii="Times New Roman" w:hAnsi="Times New Roman" w:cs="Times New Roman"/>
          <w:kern w:val="0"/>
          <w:sz w:val="20"/>
          <w:szCs w:val="20"/>
          <w:lang w:val="x-none"/>
        </w:rPr>
        <w:t>could</w:t>
      </w:r>
      <w:r w:rsidRPr="00C70107">
        <w:rPr>
          <w:rFonts w:ascii="Times New Roman" w:hAnsi="Times New Roman" w:cs="Times New Roman"/>
          <w:kern w:val="0"/>
          <w:sz w:val="20"/>
          <w:szCs w:val="20"/>
          <w:lang w:val="x-none"/>
        </w:rPr>
        <w:t xml:space="preserve"> use DCI (downlin</w:t>
      </w:r>
      <w:r>
        <w:rPr>
          <w:rFonts w:ascii="Times New Roman" w:hAnsi="Times New Roman" w:cs="Times New Roman"/>
          <w:kern w:val="0"/>
          <w:sz w:val="20"/>
          <w:szCs w:val="20"/>
          <w:lang w:val="x-none"/>
        </w:rPr>
        <w:t>k</w:t>
      </w:r>
      <w:r w:rsidRPr="00C70107">
        <w:rPr>
          <w:rFonts w:ascii="Times New Roman" w:hAnsi="Times New Roman" w:cs="Times New Roman"/>
          <w:kern w:val="0"/>
          <w:sz w:val="20"/>
          <w:szCs w:val="20"/>
          <w:lang w:val="x-none"/>
        </w:rPr>
        <w:t xml:space="preserve"> control indication) to dynamically schedule UE to send </w:t>
      </w:r>
      <w:r>
        <w:rPr>
          <w:rFonts w:ascii="Times New Roman" w:hAnsi="Times New Roman" w:cs="Times New Roman" w:hint="eastAsia"/>
          <w:kern w:val="0"/>
          <w:sz w:val="20"/>
          <w:szCs w:val="20"/>
          <w:lang w:val="x-none"/>
        </w:rPr>
        <w:t>or</w:t>
      </w:r>
      <w:r w:rsidRPr="00C70107">
        <w:rPr>
          <w:rFonts w:ascii="Times New Roman" w:hAnsi="Times New Roman" w:cs="Times New Roman"/>
          <w:kern w:val="0"/>
          <w:sz w:val="20"/>
          <w:szCs w:val="20"/>
          <w:lang w:val="x-none"/>
        </w:rPr>
        <w:t xml:space="preserve"> receive DL/UL data within </w:t>
      </w:r>
      <w:r>
        <w:rPr>
          <w:rFonts w:ascii="Times New Roman" w:hAnsi="Times New Roman" w:cs="Times New Roman"/>
          <w:kern w:val="0"/>
          <w:sz w:val="20"/>
          <w:szCs w:val="20"/>
          <w:lang w:val="x-none"/>
        </w:rPr>
        <w:t>one TDD full duplex mode slot</w:t>
      </w:r>
      <w:r w:rsidRPr="00C70107">
        <w:rPr>
          <w:rFonts w:ascii="Times New Roman" w:hAnsi="Times New Roman" w:cs="Times New Roman"/>
          <w:kern w:val="0"/>
          <w:sz w:val="20"/>
          <w:szCs w:val="20"/>
          <w:lang w:val="x-none"/>
        </w:rPr>
        <w:t xml:space="preserve">. </w:t>
      </w:r>
      <w:r>
        <w:rPr>
          <w:rFonts w:ascii="Times New Roman" w:hAnsi="Times New Roman" w:cs="Times New Roman"/>
          <w:kern w:val="0"/>
          <w:sz w:val="20"/>
          <w:szCs w:val="20"/>
          <w:lang w:val="x-none"/>
        </w:rPr>
        <w:t>As show</w:t>
      </w:r>
      <w:r w:rsidR="005756E9">
        <w:rPr>
          <w:rFonts w:ascii="Times New Roman" w:hAnsi="Times New Roman" w:cs="Times New Roman"/>
          <w:kern w:val="0"/>
          <w:sz w:val="20"/>
          <w:szCs w:val="20"/>
          <w:lang w:val="x-none"/>
        </w:rPr>
        <w:t>n</w:t>
      </w:r>
      <w:r>
        <w:rPr>
          <w:rFonts w:ascii="Times New Roman" w:hAnsi="Times New Roman" w:cs="Times New Roman"/>
          <w:kern w:val="0"/>
          <w:sz w:val="20"/>
          <w:szCs w:val="20"/>
          <w:lang w:val="x-none"/>
        </w:rPr>
        <w:t xml:space="preserve"> in </w:t>
      </w:r>
      <w:r w:rsidRPr="00C70107">
        <w:rPr>
          <w:rFonts w:ascii="Times New Roman" w:hAnsi="Times New Roman" w:cs="Times New Roman"/>
          <w:kern w:val="0"/>
          <w:sz w:val="20"/>
          <w:szCs w:val="20"/>
          <w:lang w:val="x-none"/>
        </w:rPr>
        <w:t xml:space="preserve">Figure </w:t>
      </w:r>
      <w:r w:rsidR="001B6B70">
        <w:rPr>
          <w:rFonts w:ascii="Times New Roman" w:hAnsi="Times New Roman" w:cs="Times New Roman"/>
          <w:kern w:val="0"/>
          <w:sz w:val="20"/>
          <w:szCs w:val="20"/>
          <w:lang w:val="x-none"/>
        </w:rPr>
        <w:t>3</w:t>
      </w:r>
      <w:r>
        <w:rPr>
          <w:rFonts w:ascii="Times New Roman" w:hAnsi="Times New Roman" w:cs="Times New Roman"/>
          <w:kern w:val="0"/>
          <w:sz w:val="20"/>
          <w:szCs w:val="20"/>
          <w:lang w:val="x-none"/>
        </w:rPr>
        <w:t>,</w:t>
      </w:r>
      <w:r w:rsidRPr="00C70107">
        <w:rPr>
          <w:rFonts w:ascii="Times New Roman" w:hAnsi="Times New Roman" w:cs="Times New Roman"/>
          <w:kern w:val="0"/>
          <w:sz w:val="20"/>
          <w:szCs w:val="20"/>
          <w:lang w:val="x-none"/>
        </w:rPr>
        <w:t xml:space="preserve"> no overlap</w:t>
      </w:r>
      <w:r>
        <w:rPr>
          <w:rFonts w:ascii="Times New Roman" w:hAnsi="Times New Roman" w:cs="Times New Roman"/>
          <w:kern w:val="0"/>
          <w:sz w:val="20"/>
          <w:szCs w:val="20"/>
          <w:lang w:val="x-none"/>
        </w:rPr>
        <w:t>ping</w:t>
      </w:r>
      <w:r w:rsidRPr="00C70107">
        <w:rPr>
          <w:rFonts w:ascii="Times New Roman" w:hAnsi="Times New Roman" w:cs="Times New Roman"/>
          <w:kern w:val="0"/>
          <w:sz w:val="20"/>
          <w:szCs w:val="20"/>
          <w:lang w:val="x-none"/>
        </w:rPr>
        <w:t xml:space="preserve"> </w:t>
      </w:r>
      <w:r>
        <w:rPr>
          <w:rFonts w:ascii="Times New Roman" w:hAnsi="Times New Roman" w:cs="Times New Roman"/>
          <w:kern w:val="0"/>
          <w:sz w:val="20"/>
          <w:szCs w:val="20"/>
          <w:lang w:val="x-none"/>
        </w:rPr>
        <w:t>the DL/UL resources are allocated</w:t>
      </w:r>
      <w:r w:rsidRPr="00C70107">
        <w:rPr>
          <w:rFonts w:ascii="Times New Roman" w:hAnsi="Times New Roman" w:cs="Times New Roman"/>
          <w:kern w:val="0"/>
          <w:sz w:val="20"/>
          <w:szCs w:val="20"/>
          <w:lang w:val="x-none"/>
        </w:rPr>
        <w:t xml:space="preserve"> </w:t>
      </w:r>
      <w:r>
        <w:rPr>
          <w:rFonts w:ascii="Times New Roman" w:hAnsi="Times New Roman" w:cs="Times New Roman"/>
          <w:kern w:val="0"/>
          <w:sz w:val="20"/>
          <w:szCs w:val="20"/>
          <w:lang w:val="x-none"/>
        </w:rPr>
        <w:t>for multiple</w:t>
      </w:r>
      <w:r w:rsidRPr="00C70107">
        <w:rPr>
          <w:rFonts w:ascii="Times New Roman" w:hAnsi="Times New Roman" w:cs="Times New Roman"/>
          <w:kern w:val="0"/>
          <w:sz w:val="20"/>
          <w:szCs w:val="20"/>
          <w:lang w:val="x-none"/>
        </w:rPr>
        <w:t xml:space="preserve"> U</w:t>
      </w:r>
      <w:r>
        <w:rPr>
          <w:rFonts w:ascii="Times New Roman" w:hAnsi="Times New Roman" w:cs="Times New Roman"/>
          <w:kern w:val="0"/>
          <w:sz w:val="20"/>
          <w:szCs w:val="20"/>
          <w:lang w:val="x-none"/>
        </w:rPr>
        <w:t xml:space="preserve">Es and coordination between cells is required to reduce co-frequency </w:t>
      </w:r>
      <w:r w:rsidRPr="003419CA">
        <w:rPr>
          <w:rFonts w:ascii="Times New Roman" w:hAnsi="Times New Roman" w:cs="Times New Roman"/>
          <w:kern w:val="0"/>
          <w:sz w:val="20"/>
          <w:szCs w:val="20"/>
          <w:lang w:val="x-none"/>
        </w:rPr>
        <w:t>intra-subband CLI and inter-subband CLI in case of the subband non-overlapping full duplex</w:t>
      </w:r>
      <w:r>
        <w:rPr>
          <w:rFonts w:ascii="Times New Roman" w:hAnsi="Times New Roman" w:cs="Times New Roman"/>
          <w:kern w:val="0"/>
          <w:sz w:val="20"/>
          <w:szCs w:val="20"/>
          <w:lang w:val="x-none"/>
        </w:rPr>
        <w:t xml:space="preserve"> among the cells.</w:t>
      </w:r>
    </w:p>
    <w:p w14:paraId="00759F0C" w14:textId="77777777" w:rsidR="00940DE5" w:rsidRPr="00303BE0" w:rsidRDefault="00940DE5" w:rsidP="00940DE5">
      <w:pPr>
        <w:rPr>
          <w:rFonts w:ascii="Arial" w:hAnsi="Arial" w:cs="Times New Roman"/>
          <w:b/>
          <w:kern w:val="0"/>
          <w:sz w:val="24"/>
          <w:szCs w:val="20"/>
          <w:lang w:val="x-none"/>
        </w:rPr>
      </w:pPr>
      <w:r>
        <w:object w:dxaOrig="7860" w:dyaOrig="5088" w14:anchorId="5365D6AE">
          <v:shape id="_x0000_i1026" type="#_x0000_t75" style="width:393.6pt;height:254.4pt" o:ole="">
            <v:imagedata r:id="rId10" o:title=""/>
          </v:shape>
          <o:OLEObject Type="Embed" ProgID="Visio.Drawing.15" ShapeID="_x0000_i1026" DrawAspect="Content" ObjectID="_1773685475" r:id="rId11"/>
        </w:object>
      </w:r>
    </w:p>
    <w:p w14:paraId="3B6339D8" w14:textId="4F01E0B8" w:rsidR="00940DE5" w:rsidRDefault="00940DE5" w:rsidP="00940DE5">
      <w:pPr>
        <w:jc w:val="center"/>
        <w:rPr>
          <w:rFonts w:ascii="Times New Roman" w:hAnsi="Times New Roman" w:cs="Times New Roman"/>
          <w:b/>
          <w:kern w:val="0"/>
          <w:sz w:val="20"/>
          <w:szCs w:val="20"/>
          <w:lang w:val="en-GB"/>
        </w:rPr>
      </w:pPr>
      <w:r w:rsidRPr="00303BE0">
        <w:rPr>
          <w:rFonts w:ascii="Times New Roman" w:hAnsi="Times New Roman" w:cs="Times New Roman"/>
          <w:kern w:val="0"/>
          <w:sz w:val="20"/>
          <w:szCs w:val="20"/>
          <w:lang w:val="en-GB"/>
        </w:rPr>
        <w:t xml:space="preserve">Figure </w:t>
      </w:r>
      <w:r w:rsidR="001B6B70">
        <w:rPr>
          <w:rFonts w:ascii="Times New Roman" w:hAnsi="Times New Roman" w:cs="Times New Roman"/>
          <w:kern w:val="0"/>
          <w:sz w:val="20"/>
          <w:szCs w:val="20"/>
          <w:lang w:val="en-GB"/>
        </w:rPr>
        <w:t>3</w:t>
      </w:r>
      <w:r>
        <w:rPr>
          <w:rFonts w:ascii="Times New Roman" w:hAnsi="Times New Roman" w:cs="Times New Roman"/>
          <w:kern w:val="0"/>
          <w:sz w:val="20"/>
          <w:szCs w:val="20"/>
          <w:lang w:val="en-GB"/>
        </w:rPr>
        <w:t xml:space="preserve"> Dynamic</w:t>
      </w:r>
      <w:r w:rsidRPr="00303BE0">
        <w:rPr>
          <w:rFonts w:ascii="Times New Roman" w:hAnsi="Times New Roman" w:cs="Times New Roman"/>
          <w:kern w:val="0"/>
          <w:sz w:val="20"/>
          <w:szCs w:val="20"/>
          <w:lang w:val="en-GB"/>
        </w:rPr>
        <w:t xml:space="preserve"> subband resource allocation </w:t>
      </w:r>
    </w:p>
    <w:p w14:paraId="68AEECEF" w14:textId="77777777" w:rsidR="00940DE5" w:rsidRDefault="00940DE5" w:rsidP="00940DE5">
      <w:pPr>
        <w:rPr>
          <w:rFonts w:ascii="Arial" w:eastAsia="宋体" w:hAnsi="Arial" w:cs="Times New Roman"/>
          <w:b/>
          <w:kern w:val="32"/>
          <w:sz w:val="28"/>
          <w:szCs w:val="20"/>
          <w:lang w:val="x-none" w:eastAsia="x-none"/>
        </w:rPr>
      </w:pPr>
    </w:p>
    <w:p w14:paraId="17E1FAF9" w14:textId="4F719EE7" w:rsidR="00940DE5" w:rsidRDefault="00940DE5" w:rsidP="00940DE5">
      <w:pPr>
        <w:rPr>
          <w:rFonts w:ascii="Times New Roman" w:hAnsi="Times New Roman" w:cs="Times New Roman"/>
          <w:b/>
          <w:kern w:val="0"/>
          <w:sz w:val="20"/>
          <w:szCs w:val="20"/>
          <w:lang w:val="en-GB"/>
        </w:rPr>
      </w:pPr>
      <w:r w:rsidRPr="00A37F92">
        <w:rPr>
          <w:rFonts w:ascii="Times New Roman" w:hAnsi="Times New Roman" w:cs="Times New Roman"/>
          <w:b/>
          <w:kern w:val="0"/>
          <w:sz w:val="20"/>
          <w:szCs w:val="20"/>
          <w:lang w:val="en-GB"/>
        </w:rPr>
        <w:t xml:space="preserve">Proposal </w:t>
      </w:r>
      <w:r w:rsidR="001B6B70">
        <w:rPr>
          <w:rFonts w:ascii="Times New Roman" w:hAnsi="Times New Roman" w:cs="Times New Roman"/>
          <w:b/>
          <w:kern w:val="0"/>
          <w:sz w:val="20"/>
          <w:szCs w:val="20"/>
          <w:lang w:val="en-GB"/>
        </w:rPr>
        <w:t>3</w:t>
      </w:r>
      <w:r w:rsidRPr="00A37F92">
        <w:rPr>
          <w:rFonts w:ascii="Times New Roman" w:hAnsi="Times New Roman" w:cs="Times New Roman"/>
          <w:b/>
          <w:kern w:val="0"/>
          <w:sz w:val="20"/>
          <w:szCs w:val="20"/>
          <w:lang w:val="en-GB"/>
        </w:rPr>
        <w:t xml:space="preserve">: </w:t>
      </w:r>
      <w:r w:rsidRPr="003453BC">
        <w:rPr>
          <w:rFonts w:ascii="Times New Roman" w:hAnsi="Times New Roman" w:cs="Times New Roman"/>
          <w:b/>
          <w:kern w:val="0"/>
          <w:sz w:val="20"/>
          <w:szCs w:val="20"/>
          <w:lang w:val="en-GB"/>
        </w:rPr>
        <w:t>Support</w:t>
      </w:r>
      <w:r>
        <w:rPr>
          <w:rFonts w:ascii="Times New Roman" w:hAnsi="Times New Roman" w:cs="Times New Roman"/>
          <w:b/>
          <w:kern w:val="0"/>
          <w:sz w:val="20"/>
          <w:szCs w:val="20"/>
          <w:lang w:val="en-GB"/>
        </w:rPr>
        <w:t xml:space="preserve"> dynamic</w:t>
      </w:r>
      <w:r w:rsidRPr="00303BE0">
        <w:rPr>
          <w:rFonts w:ascii="Times New Roman" w:hAnsi="Times New Roman" w:cs="Times New Roman"/>
          <w:b/>
          <w:kern w:val="0"/>
          <w:sz w:val="20"/>
          <w:szCs w:val="20"/>
          <w:lang w:val="en-GB"/>
        </w:rPr>
        <w:t xml:space="preserve"> resource allocation</w:t>
      </w:r>
      <w:r>
        <w:rPr>
          <w:rFonts w:ascii="Times New Roman" w:hAnsi="Times New Roman" w:cs="Times New Roman"/>
          <w:b/>
          <w:kern w:val="0"/>
          <w:sz w:val="20"/>
          <w:szCs w:val="20"/>
          <w:lang w:val="en-GB"/>
        </w:rPr>
        <w:t xml:space="preserve"> and </w:t>
      </w:r>
      <w:r w:rsidRPr="003419CA">
        <w:rPr>
          <w:rFonts w:ascii="Times New Roman" w:hAnsi="Times New Roman" w:cs="Times New Roman"/>
          <w:b/>
          <w:kern w:val="0"/>
          <w:sz w:val="20"/>
          <w:szCs w:val="20"/>
          <w:lang w:val="en-GB"/>
        </w:rPr>
        <w:t>coordination between cells</w:t>
      </w:r>
      <w:r>
        <w:rPr>
          <w:rFonts w:ascii="Times New Roman" w:hAnsi="Times New Roman" w:cs="Times New Roman"/>
          <w:b/>
          <w:kern w:val="0"/>
          <w:sz w:val="20"/>
          <w:szCs w:val="20"/>
          <w:lang w:val="en-GB"/>
        </w:rPr>
        <w:t xml:space="preserve"> for e</w:t>
      </w:r>
      <w:r w:rsidRPr="00303BE0">
        <w:rPr>
          <w:rFonts w:ascii="Times New Roman" w:hAnsi="Times New Roman" w:cs="Times New Roman"/>
          <w:b/>
          <w:kern w:val="0"/>
          <w:sz w:val="20"/>
          <w:szCs w:val="20"/>
          <w:lang w:val="en-GB"/>
        </w:rPr>
        <w:t xml:space="preserve">volution of NR </w:t>
      </w:r>
      <w:r>
        <w:rPr>
          <w:rFonts w:ascii="Times New Roman" w:hAnsi="Times New Roman" w:cs="Times New Roman"/>
          <w:b/>
          <w:kern w:val="0"/>
          <w:sz w:val="20"/>
          <w:szCs w:val="20"/>
          <w:lang w:val="en-GB"/>
        </w:rPr>
        <w:t>d</w:t>
      </w:r>
      <w:r w:rsidRPr="00303BE0">
        <w:rPr>
          <w:rFonts w:ascii="Times New Roman" w:hAnsi="Times New Roman" w:cs="Times New Roman"/>
          <w:b/>
          <w:kern w:val="0"/>
          <w:sz w:val="20"/>
          <w:szCs w:val="20"/>
          <w:lang w:val="en-GB"/>
        </w:rPr>
        <w:t xml:space="preserve">uplex </w:t>
      </w:r>
      <w:r>
        <w:rPr>
          <w:rFonts w:ascii="Times New Roman" w:hAnsi="Times New Roman" w:cs="Times New Roman"/>
          <w:b/>
          <w:kern w:val="0"/>
          <w:sz w:val="20"/>
          <w:szCs w:val="20"/>
          <w:lang w:val="en-GB"/>
        </w:rPr>
        <w:t>o</w:t>
      </w:r>
      <w:r w:rsidRPr="00303BE0">
        <w:rPr>
          <w:rFonts w:ascii="Times New Roman" w:hAnsi="Times New Roman" w:cs="Times New Roman"/>
          <w:b/>
          <w:kern w:val="0"/>
          <w:sz w:val="20"/>
          <w:szCs w:val="20"/>
          <w:lang w:val="en-GB"/>
        </w:rPr>
        <w:t>peration</w:t>
      </w:r>
      <w:r>
        <w:rPr>
          <w:rFonts w:ascii="Times New Roman" w:hAnsi="Times New Roman" w:cs="Times New Roman"/>
          <w:b/>
          <w:kern w:val="0"/>
          <w:sz w:val="20"/>
          <w:szCs w:val="20"/>
          <w:lang w:val="en-GB"/>
        </w:rPr>
        <w:t>.</w:t>
      </w:r>
    </w:p>
    <w:p w14:paraId="7DA51585" w14:textId="77777777" w:rsidR="00577D14" w:rsidRDefault="00577D14" w:rsidP="00940DE5">
      <w:pPr>
        <w:rPr>
          <w:rFonts w:ascii="Times New Roman" w:hAnsi="Times New Roman" w:cs="Times New Roman"/>
          <w:b/>
          <w:kern w:val="0"/>
          <w:sz w:val="20"/>
          <w:szCs w:val="20"/>
          <w:lang w:val="en-GB"/>
        </w:rPr>
      </w:pPr>
    </w:p>
    <w:p w14:paraId="413783FB" w14:textId="28844891" w:rsidR="00577D14" w:rsidRPr="001B6B70" w:rsidRDefault="00577D14" w:rsidP="00940DE5">
      <w:pPr>
        <w:rPr>
          <w:rFonts w:ascii="Times New Roman" w:hAnsi="Times New Roman" w:cs="Times New Roman"/>
          <w:kern w:val="0"/>
          <w:sz w:val="20"/>
          <w:szCs w:val="20"/>
          <w:lang w:val="en-GB"/>
        </w:rPr>
      </w:pPr>
      <w:r w:rsidRPr="001B6B70">
        <w:rPr>
          <w:rFonts w:ascii="Times New Roman" w:hAnsi="Times New Roman" w:cs="Times New Roman"/>
          <w:kern w:val="0"/>
          <w:sz w:val="20"/>
          <w:szCs w:val="20"/>
          <w:lang w:val="en-GB"/>
        </w:rPr>
        <w:t xml:space="preserve">Regarding dynamic resource allocation on SBFD, DCI can </w:t>
      </w:r>
      <w:r w:rsidR="001B6B70" w:rsidRPr="001B6B70">
        <w:rPr>
          <w:rFonts w:ascii="Times New Roman" w:hAnsi="Times New Roman" w:cs="Times New Roman"/>
          <w:kern w:val="0"/>
          <w:sz w:val="20"/>
          <w:szCs w:val="20"/>
          <w:lang w:val="en-GB"/>
        </w:rPr>
        <w:t xml:space="preserve">be used to </w:t>
      </w:r>
      <w:r w:rsidRPr="001B6B70">
        <w:rPr>
          <w:rFonts w:ascii="Times New Roman" w:hAnsi="Times New Roman" w:cs="Times New Roman"/>
          <w:kern w:val="0"/>
          <w:sz w:val="20"/>
          <w:szCs w:val="20"/>
          <w:lang w:val="en-GB"/>
        </w:rPr>
        <w:t>indicate one-shot/semi-persistent SBFD time-frequency resource allocation</w:t>
      </w:r>
      <w:r w:rsidR="001B6B70">
        <w:rPr>
          <w:rFonts w:ascii="Times New Roman" w:hAnsi="Times New Roman" w:cs="Times New Roman"/>
          <w:kern w:val="0"/>
          <w:sz w:val="20"/>
          <w:szCs w:val="20"/>
          <w:lang w:val="en-GB"/>
        </w:rPr>
        <w:t xml:space="preserve"> in order to adapt to DL/UL traffic change</w:t>
      </w:r>
      <w:r w:rsidR="00A8312B">
        <w:rPr>
          <w:rFonts w:ascii="Times New Roman" w:hAnsi="Times New Roman" w:cs="Times New Roman"/>
          <w:kern w:val="0"/>
          <w:sz w:val="20"/>
          <w:szCs w:val="20"/>
          <w:lang w:val="en-GB"/>
        </w:rPr>
        <w:t xml:space="preserve"> as </w:t>
      </w:r>
      <w:r w:rsidR="00EA4CF2">
        <w:rPr>
          <w:rFonts w:ascii="Times New Roman" w:hAnsi="Times New Roman" w:cs="Times New Roman"/>
          <w:kern w:val="0"/>
          <w:sz w:val="20"/>
          <w:szCs w:val="20"/>
          <w:lang w:val="en-GB"/>
        </w:rPr>
        <w:t>shown</w:t>
      </w:r>
      <w:r w:rsidR="00A8312B">
        <w:rPr>
          <w:rFonts w:ascii="Times New Roman" w:hAnsi="Times New Roman" w:cs="Times New Roman"/>
          <w:kern w:val="0"/>
          <w:sz w:val="20"/>
          <w:szCs w:val="20"/>
          <w:lang w:val="en-GB"/>
        </w:rPr>
        <w:t xml:space="preserve"> in Figure 4.</w:t>
      </w:r>
    </w:p>
    <w:p w14:paraId="3C5E900E" w14:textId="4AA6D779" w:rsidR="00577D14" w:rsidRDefault="00577D14" w:rsidP="00940DE5">
      <w:r>
        <w:object w:dxaOrig="10411" w:dyaOrig="4920" w14:anchorId="12C92BED">
          <v:shape id="_x0000_i1027" type="#_x0000_t75" style="width:430.8pt;height:204pt" o:ole="">
            <v:imagedata r:id="rId12" o:title=""/>
          </v:shape>
          <o:OLEObject Type="Embed" ProgID="Visio.Drawing.15" ShapeID="_x0000_i1027" DrawAspect="Content" ObjectID="_1773685476" r:id="rId13"/>
        </w:object>
      </w:r>
    </w:p>
    <w:p w14:paraId="393ABC7D" w14:textId="758E260B" w:rsidR="00A8312B" w:rsidRPr="00A8312B" w:rsidRDefault="00A8312B" w:rsidP="00A8312B">
      <w:pPr>
        <w:jc w:val="center"/>
        <w:rPr>
          <w:rFonts w:ascii="Times New Roman" w:hAnsi="Times New Roman" w:cs="Times New Roman"/>
          <w:sz w:val="20"/>
          <w:szCs w:val="20"/>
        </w:rPr>
      </w:pPr>
      <w:r w:rsidRPr="00A8312B">
        <w:rPr>
          <w:rFonts w:ascii="Times New Roman" w:hAnsi="Times New Roman" w:cs="Times New Roman"/>
          <w:sz w:val="20"/>
          <w:szCs w:val="20"/>
        </w:rPr>
        <w:t xml:space="preserve">Figure 4 </w:t>
      </w:r>
      <w:r w:rsidRPr="00A8312B">
        <w:rPr>
          <w:rFonts w:ascii="Times New Roman" w:hAnsi="Times New Roman" w:cs="Times New Roman"/>
          <w:kern w:val="0"/>
          <w:sz w:val="20"/>
          <w:szCs w:val="20"/>
          <w:lang w:val="en-GB"/>
        </w:rPr>
        <w:t>Dynamic SBFD resource allocation by DCI indication</w:t>
      </w:r>
    </w:p>
    <w:p w14:paraId="7C8A6FDD" w14:textId="77777777" w:rsidR="007D7744" w:rsidRDefault="007D7744" w:rsidP="00940DE5">
      <w:pPr>
        <w:rPr>
          <w:rFonts w:ascii="Times New Roman" w:hAnsi="Times New Roman" w:cs="Times New Roman"/>
          <w:b/>
          <w:kern w:val="0"/>
          <w:sz w:val="20"/>
          <w:szCs w:val="20"/>
          <w:lang w:val="en-GB"/>
        </w:rPr>
      </w:pPr>
    </w:p>
    <w:p w14:paraId="5531C393" w14:textId="467608C1" w:rsidR="001B6B70" w:rsidRPr="00A8312B" w:rsidRDefault="001B6B70" w:rsidP="00940DE5">
      <w:pPr>
        <w:rPr>
          <w:rFonts w:ascii="Times New Roman" w:hAnsi="Times New Roman" w:cs="Times New Roman"/>
          <w:b/>
          <w:kern w:val="0"/>
          <w:sz w:val="20"/>
          <w:szCs w:val="20"/>
          <w:lang w:val="en-GB"/>
        </w:rPr>
      </w:pPr>
      <w:r w:rsidRPr="00A8312B">
        <w:rPr>
          <w:rFonts w:ascii="Times New Roman" w:hAnsi="Times New Roman" w:cs="Times New Roman"/>
          <w:b/>
          <w:kern w:val="0"/>
          <w:sz w:val="20"/>
          <w:szCs w:val="20"/>
          <w:lang w:val="en-GB"/>
        </w:rPr>
        <w:t>Proposal 4: Support</w:t>
      </w:r>
      <w:r w:rsidR="00A8312B" w:rsidRPr="00A8312B">
        <w:rPr>
          <w:rFonts w:ascii="Times New Roman" w:hAnsi="Times New Roman" w:cs="Times New Roman"/>
          <w:b/>
          <w:kern w:val="0"/>
          <w:sz w:val="20"/>
          <w:szCs w:val="20"/>
          <w:lang w:val="en-GB"/>
        </w:rPr>
        <w:t xml:space="preserve"> one-shot/semi-persistent SBFD dynamic resource allocation by DCI</w:t>
      </w:r>
      <w:r w:rsidR="00A8312B">
        <w:rPr>
          <w:rFonts w:ascii="Times New Roman" w:hAnsi="Times New Roman" w:cs="Times New Roman"/>
          <w:b/>
          <w:kern w:val="0"/>
          <w:sz w:val="20"/>
          <w:szCs w:val="20"/>
          <w:lang w:val="en-GB"/>
        </w:rPr>
        <w:t>.</w:t>
      </w:r>
    </w:p>
    <w:p w14:paraId="249C551C" w14:textId="77777777" w:rsidR="000A5CDA" w:rsidRPr="00945BEF" w:rsidRDefault="00D17B0E" w:rsidP="00481074">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r w:rsidRPr="00945BEF">
        <w:rPr>
          <w:rFonts w:ascii="Times New Roman" w:eastAsia="宋体" w:hAnsi="Times New Roman" w:cs="Times New Roman"/>
          <w:b/>
          <w:kern w:val="32"/>
          <w:sz w:val="28"/>
          <w:szCs w:val="20"/>
          <w:lang w:val="x-none" w:eastAsia="x-none"/>
        </w:rPr>
        <w:t>Time and frequency location of SBFD</w:t>
      </w:r>
    </w:p>
    <w:p w14:paraId="0C699F0F" w14:textId="760A4C3F" w:rsidR="000651A8" w:rsidRPr="004054CA" w:rsidRDefault="00B65C18" w:rsidP="004054CA">
      <w:pPr>
        <w:widowControl/>
        <w:spacing w:after="120"/>
        <w:rPr>
          <w:rFonts w:ascii="Times New Roman" w:hAnsi="Times New Roman" w:cs="Times New Roman"/>
          <w:kern w:val="0"/>
          <w:sz w:val="20"/>
          <w:szCs w:val="20"/>
          <w:lang w:val="x-none"/>
        </w:rPr>
      </w:pPr>
      <w:r w:rsidRPr="00945BEF">
        <w:rPr>
          <w:rFonts w:ascii="Times New Roman" w:hAnsi="Times New Roman" w:cs="Times New Roman"/>
          <w:kern w:val="0"/>
          <w:sz w:val="20"/>
          <w:szCs w:val="20"/>
          <w:lang w:val="en-GB"/>
        </w:rPr>
        <w:t>This contribution introduce two kinds of subband resource allocation including semi-static resource allocation and dynamic resource allocation.</w:t>
      </w:r>
    </w:p>
    <w:p w14:paraId="4367A7EB" w14:textId="77777777" w:rsidR="00983B3F" w:rsidRPr="00983B3F" w:rsidRDefault="00983B3F" w:rsidP="00983B3F">
      <w:pPr>
        <w:pStyle w:val="a6"/>
        <w:keepNext/>
        <w:keepLines/>
        <w:widowControl/>
        <w:numPr>
          <w:ilvl w:val="0"/>
          <w:numId w:val="45"/>
        </w:numPr>
        <w:overflowPunct w:val="0"/>
        <w:autoSpaceDE w:val="0"/>
        <w:autoSpaceDN w:val="0"/>
        <w:adjustRightInd w:val="0"/>
        <w:spacing w:before="180" w:after="180"/>
        <w:ind w:firstLineChars="0"/>
        <w:textAlignment w:val="baseline"/>
        <w:outlineLvl w:val="1"/>
        <w:rPr>
          <w:rFonts w:ascii="Times New Roman" w:eastAsia="Batang" w:hAnsi="Times New Roman" w:cs="Times New Roman"/>
          <w:vanish/>
          <w:kern w:val="0"/>
          <w:sz w:val="24"/>
          <w:szCs w:val="24"/>
          <w:lang w:eastAsia="ja-JP"/>
        </w:rPr>
      </w:pPr>
    </w:p>
    <w:p w14:paraId="29F4D2D5" w14:textId="77777777" w:rsidR="00983B3F" w:rsidRPr="00983B3F" w:rsidRDefault="00983B3F" w:rsidP="00983B3F">
      <w:pPr>
        <w:pStyle w:val="a6"/>
        <w:keepNext/>
        <w:keepLines/>
        <w:widowControl/>
        <w:numPr>
          <w:ilvl w:val="0"/>
          <w:numId w:val="45"/>
        </w:numPr>
        <w:overflowPunct w:val="0"/>
        <w:autoSpaceDE w:val="0"/>
        <w:autoSpaceDN w:val="0"/>
        <w:adjustRightInd w:val="0"/>
        <w:spacing w:before="180" w:after="180"/>
        <w:ind w:firstLineChars="0"/>
        <w:textAlignment w:val="baseline"/>
        <w:outlineLvl w:val="1"/>
        <w:rPr>
          <w:rFonts w:ascii="Times New Roman" w:eastAsia="Batang" w:hAnsi="Times New Roman" w:cs="Times New Roman"/>
          <w:vanish/>
          <w:kern w:val="0"/>
          <w:sz w:val="24"/>
          <w:szCs w:val="24"/>
          <w:lang w:eastAsia="ja-JP"/>
        </w:rPr>
      </w:pPr>
    </w:p>
    <w:p w14:paraId="0BE48322" w14:textId="7AA1BDA1" w:rsidR="00D17B0E" w:rsidRPr="00945BEF" w:rsidRDefault="00D17B0E" w:rsidP="00983B3F">
      <w:pPr>
        <w:pStyle w:val="2"/>
        <w:numPr>
          <w:ilvl w:val="1"/>
          <w:numId w:val="45"/>
        </w:numPr>
        <w:overflowPunct w:val="0"/>
        <w:autoSpaceDE w:val="0"/>
        <w:autoSpaceDN w:val="0"/>
        <w:adjustRightInd w:val="0"/>
        <w:spacing w:before="180" w:after="180" w:line="240" w:lineRule="auto"/>
        <w:jc w:val="both"/>
        <w:textAlignment w:val="baseline"/>
        <w:rPr>
          <w:rFonts w:ascii="Times New Roman" w:eastAsia="Batang" w:hAnsi="Times New Roman" w:cs="Times New Roman"/>
          <w:szCs w:val="24"/>
          <w:lang w:eastAsia="ja-JP"/>
        </w:rPr>
      </w:pPr>
      <w:r w:rsidRPr="00945BEF">
        <w:rPr>
          <w:rFonts w:ascii="Times New Roman" w:eastAsia="Batang" w:hAnsi="Times New Roman" w:cs="Times New Roman"/>
          <w:bCs w:val="0"/>
          <w:color w:val="auto"/>
          <w:szCs w:val="24"/>
          <w:lang w:eastAsia="ja-JP"/>
        </w:rPr>
        <w:t>Time location</w:t>
      </w:r>
      <w:r w:rsidR="003C47E7" w:rsidRPr="00945BEF">
        <w:rPr>
          <w:rFonts w:ascii="Times New Roman" w:eastAsia="Batang" w:hAnsi="Times New Roman" w:cs="Times New Roman"/>
          <w:bCs w:val="0"/>
          <w:color w:val="auto"/>
          <w:szCs w:val="24"/>
          <w:lang w:eastAsia="ja-JP"/>
        </w:rPr>
        <w:t xml:space="preserve"> of SBFD</w:t>
      </w:r>
    </w:p>
    <w:p w14:paraId="0EDEDAED" w14:textId="3AAFCC01" w:rsidR="00DE71EE" w:rsidRDefault="00651E26" w:rsidP="00C148F6">
      <w:pPr>
        <w:rPr>
          <w:rFonts w:ascii="Times New Roman" w:eastAsia="宋体" w:hAnsi="Times New Roman" w:cs="Times New Roman"/>
          <w:sz w:val="20"/>
          <w:szCs w:val="20"/>
        </w:rPr>
      </w:pPr>
      <w:r w:rsidRPr="00651E26">
        <w:rPr>
          <w:rFonts w:ascii="Times New Roman" w:eastAsia="宋体" w:hAnsi="Times New Roman" w:cs="Times New Roman"/>
          <w:sz w:val="20"/>
          <w:szCs w:val="20"/>
        </w:rPr>
        <w:t xml:space="preserve">In terms of </w:t>
      </w:r>
      <w:r>
        <w:rPr>
          <w:rFonts w:ascii="Times New Roman" w:eastAsia="宋体" w:hAnsi="Times New Roman" w:cs="Times New Roman"/>
          <w:sz w:val="20"/>
          <w:szCs w:val="20"/>
        </w:rPr>
        <w:t xml:space="preserve">the </w:t>
      </w:r>
      <w:r w:rsidRPr="00651E26">
        <w:rPr>
          <w:rFonts w:ascii="Times New Roman" w:eastAsia="宋体" w:hAnsi="Times New Roman" w:cs="Times New Roman"/>
          <w:sz w:val="20"/>
          <w:szCs w:val="20"/>
        </w:rPr>
        <w:t>agreement</w:t>
      </w:r>
      <w:r>
        <w:rPr>
          <w:rFonts w:ascii="Times New Roman" w:eastAsia="宋体" w:hAnsi="Times New Roman" w:cs="Times New Roman"/>
          <w:sz w:val="20"/>
          <w:szCs w:val="20"/>
        </w:rPr>
        <w:t>s on SBFD in RAN1#116 [1], we have two options on SBFD time domain period as follows:</w:t>
      </w:r>
    </w:p>
    <w:tbl>
      <w:tblPr>
        <w:tblStyle w:val="ad"/>
        <w:tblW w:w="0" w:type="auto"/>
        <w:tblLook w:val="04A0" w:firstRow="1" w:lastRow="0" w:firstColumn="1" w:lastColumn="0" w:noHBand="0" w:noVBand="1"/>
      </w:tblPr>
      <w:tblGrid>
        <w:gridCol w:w="9060"/>
      </w:tblGrid>
      <w:tr w:rsidR="00651E26" w14:paraId="6B47386C" w14:textId="77777777" w:rsidTr="00651E26">
        <w:tc>
          <w:tcPr>
            <w:tcW w:w="9060" w:type="dxa"/>
          </w:tcPr>
          <w:p w14:paraId="264C7BAD" w14:textId="77777777" w:rsidR="00651E26" w:rsidRPr="00651E26" w:rsidRDefault="00651E26" w:rsidP="00651E26">
            <w:pPr>
              <w:rPr>
                <w:rFonts w:eastAsia="Malgun Gothic"/>
                <w:b/>
                <w:highlight w:val="green"/>
                <w:lang w:eastAsia="zh-CN"/>
              </w:rPr>
            </w:pPr>
            <w:r w:rsidRPr="00651E26">
              <w:rPr>
                <w:rFonts w:eastAsia="Malgun Gothic"/>
                <w:b/>
                <w:highlight w:val="green"/>
                <w:lang w:eastAsia="zh-CN"/>
              </w:rPr>
              <w:t>Agreement:</w:t>
            </w:r>
          </w:p>
          <w:p w14:paraId="5F3159D0" w14:textId="77777777" w:rsidR="00651E26" w:rsidRPr="00651E26" w:rsidRDefault="00651E26" w:rsidP="00651E26">
            <w:pPr>
              <w:pStyle w:val="a6"/>
              <w:tabs>
                <w:tab w:val="left" w:pos="0"/>
              </w:tabs>
              <w:ind w:firstLine="400"/>
              <w:rPr>
                <w:rFonts w:eastAsia="Malgun Gothic"/>
              </w:rPr>
            </w:pPr>
            <w:r w:rsidRPr="00651E26">
              <w:rPr>
                <w:rFonts w:eastAsia="Malgun Gothic"/>
              </w:rPr>
              <w:t>For RRC connected mode UEs, SBFD subband time locations are configured within a period. At least when only one TDD-UL-DL pattern is configured, the period is down-selected from one of the following options.</w:t>
            </w:r>
          </w:p>
          <w:p w14:paraId="034F62B9" w14:textId="77777777" w:rsidR="00651E26" w:rsidRPr="00651E26" w:rsidRDefault="00651E26" w:rsidP="00651E26">
            <w:pPr>
              <w:pStyle w:val="a6"/>
              <w:widowControl/>
              <w:numPr>
                <w:ilvl w:val="0"/>
                <w:numId w:val="46"/>
              </w:numPr>
              <w:suppressAutoHyphens/>
              <w:ind w:firstLineChars="0"/>
              <w:rPr>
                <w:rFonts w:eastAsia="Malgun Gothic"/>
              </w:rPr>
            </w:pPr>
            <w:r w:rsidRPr="00651E26">
              <w:rPr>
                <w:rFonts w:eastAsia="Malgun Gothic"/>
              </w:rPr>
              <w:t xml:space="preserve">Option 1: The period is the same as TDD-UL-DL pattern period configured by </w:t>
            </w:r>
            <w:r w:rsidRPr="00651E26">
              <w:rPr>
                <w:rFonts w:eastAsia="Malgun Gothic"/>
                <w:i/>
              </w:rPr>
              <w:t>dl-UL-TransmissionPeriodicity</w:t>
            </w:r>
            <w:r w:rsidRPr="00651E26">
              <w:rPr>
                <w:rFonts w:eastAsia="Malgun Gothic"/>
              </w:rPr>
              <w:t xml:space="preserve"> in </w:t>
            </w:r>
            <w:r w:rsidRPr="00651E26">
              <w:rPr>
                <w:rFonts w:eastAsia="Malgun Gothic"/>
                <w:i/>
              </w:rPr>
              <w:t>TDD-UL-DL-ConfigCommon</w:t>
            </w:r>
            <w:r w:rsidRPr="00651E26">
              <w:rPr>
                <w:rFonts w:eastAsia="Malgun Gothic"/>
              </w:rPr>
              <w:t>.</w:t>
            </w:r>
          </w:p>
          <w:p w14:paraId="178B04BD" w14:textId="77777777" w:rsidR="00651E26" w:rsidRPr="00651E26" w:rsidRDefault="00651E26" w:rsidP="00651E26">
            <w:pPr>
              <w:pStyle w:val="a6"/>
              <w:widowControl/>
              <w:numPr>
                <w:ilvl w:val="0"/>
                <w:numId w:val="46"/>
              </w:numPr>
              <w:suppressAutoHyphens/>
              <w:ind w:firstLineChars="0"/>
              <w:rPr>
                <w:rFonts w:eastAsia="Malgun Gothic"/>
              </w:rPr>
            </w:pPr>
            <w:r w:rsidRPr="00651E26">
              <w:rPr>
                <w:rFonts w:eastAsia="Malgun Gothic"/>
              </w:rPr>
              <w:t xml:space="preserve">Option 2: The period is integer multiple of TDD-UL-DL pattern period configured by </w:t>
            </w:r>
            <w:r w:rsidRPr="00651E26">
              <w:rPr>
                <w:rFonts w:eastAsia="Malgun Gothic"/>
                <w:i/>
              </w:rPr>
              <w:t>dl-UL-TransmissionPeriodicity</w:t>
            </w:r>
            <w:r w:rsidRPr="00651E26">
              <w:rPr>
                <w:rFonts w:eastAsia="Malgun Gothic"/>
              </w:rPr>
              <w:t xml:space="preserve"> in </w:t>
            </w:r>
            <w:r w:rsidRPr="00651E26">
              <w:rPr>
                <w:rFonts w:eastAsia="Malgun Gothic"/>
                <w:i/>
              </w:rPr>
              <w:t>TDD-UL-DL-ConfigCommon</w:t>
            </w:r>
            <w:r w:rsidRPr="00651E26">
              <w:rPr>
                <w:rFonts w:eastAsia="Malgun Gothic"/>
              </w:rPr>
              <w:t>.</w:t>
            </w:r>
          </w:p>
          <w:p w14:paraId="4B417C9C" w14:textId="77777777" w:rsidR="00651E26" w:rsidRPr="00651E26" w:rsidRDefault="00651E26" w:rsidP="00651E26">
            <w:pPr>
              <w:pStyle w:val="a6"/>
              <w:widowControl/>
              <w:numPr>
                <w:ilvl w:val="0"/>
                <w:numId w:val="46"/>
              </w:numPr>
              <w:suppressAutoHyphens/>
              <w:ind w:firstLineChars="0"/>
              <w:rPr>
                <w:rFonts w:eastAsia="Malgun Gothic"/>
              </w:rPr>
            </w:pPr>
            <w:r w:rsidRPr="00651E26">
              <w:rPr>
                <w:rFonts w:eastAsia="Malgun Gothic"/>
              </w:rPr>
              <w:t>FFS: Further details</w:t>
            </w:r>
          </w:p>
          <w:p w14:paraId="2A565520" w14:textId="77777777" w:rsidR="00651E26" w:rsidRPr="00651E26" w:rsidRDefault="00651E26" w:rsidP="00651E26">
            <w:pPr>
              <w:pStyle w:val="a6"/>
              <w:suppressAutoHyphens/>
              <w:ind w:firstLine="400"/>
              <w:rPr>
                <w:rFonts w:eastAsia="Malgun Gothic"/>
              </w:rPr>
            </w:pPr>
            <w:r w:rsidRPr="00651E26">
              <w:rPr>
                <w:rFonts w:eastAsia="Malgun Gothic"/>
              </w:rPr>
              <w:t>FFS: Details when two TDD-UL-DL patterns are configured</w:t>
            </w:r>
          </w:p>
          <w:p w14:paraId="577CD6BF" w14:textId="77777777" w:rsidR="00651E26" w:rsidRDefault="00651E26" w:rsidP="00C148F6">
            <w:pPr>
              <w:rPr>
                <w:rFonts w:eastAsia="宋体"/>
              </w:rPr>
            </w:pPr>
          </w:p>
        </w:tc>
      </w:tr>
    </w:tbl>
    <w:p w14:paraId="4F79F1DB" w14:textId="19168594" w:rsidR="00651E26" w:rsidRDefault="00651E26" w:rsidP="00651E26">
      <w:pPr>
        <w:pStyle w:val="a6"/>
        <w:suppressAutoHyphens/>
        <w:ind w:firstLineChars="0" w:firstLine="0"/>
        <w:rPr>
          <w:rFonts w:ascii="Times New Roman" w:eastAsia="Malgun Gothic" w:hAnsi="Times New Roman" w:cs="Times New Roman"/>
          <w:sz w:val="20"/>
          <w:szCs w:val="20"/>
        </w:rPr>
      </w:pPr>
      <w:r>
        <w:rPr>
          <w:rFonts w:ascii="Times New Roman" w:eastAsia="宋体" w:hAnsi="Times New Roman" w:cs="Times New Roman"/>
          <w:sz w:val="20"/>
          <w:szCs w:val="20"/>
        </w:rPr>
        <w:t>Compared with Option 2</w:t>
      </w:r>
      <w:r>
        <w:rPr>
          <w:rFonts w:ascii="Times New Roman" w:eastAsia="宋体" w:hAnsi="Times New Roman" w:cs="Times New Roman"/>
          <w:sz w:val="20"/>
          <w:szCs w:val="20"/>
        </w:rPr>
        <w:t>，</w:t>
      </w:r>
      <w:r>
        <w:rPr>
          <w:rFonts w:ascii="Times New Roman" w:eastAsia="宋体" w:hAnsi="Times New Roman" w:cs="Times New Roman" w:hint="eastAsia"/>
          <w:sz w:val="20"/>
          <w:szCs w:val="20"/>
        </w:rPr>
        <w:t>Option</w:t>
      </w:r>
      <w:r>
        <w:rPr>
          <w:rFonts w:ascii="Times New Roman" w:eastAsia="宋体" w:hAnsi="Times New Roman" w:cs="Times New Roman"/>
          <w:sz w:val="20"/>
          <w:szCs w:val="20"/>
        </w:rPr>
        <w:t xml:space="preserve"> 1 is straightforward and has less spec impact</w:t>
      </w:r>
      <w:r w:rsidR="003E34E3">
        <w:rPr>
          <w:rFonts w:ascii="Times New Roman" w:eastAsia="宋体" w:hAnsi="Times New Roman" w:cs="Times New Roman"/>
          <w:sz w:val="20"/>
          <w:szCs w:val="20"/>
        </w:rPr>
        <w:t xml:space="preserve">, </w:t>
      </w:r>
      <w:r w:rsidR="00DA416D">
        <w:rPr>
          <w:rFonts w:ascii="Times New Roman" w:eastAsia="宋体" w:hAnsi="Times New Roman" w:cs="Times New Roman"/>
          <w:sz w:val="20"/>
          <w:szCs w:val="20"/>
        </w:rPr>
        <w:t>but</w:t>
      </w:r>
      <w:r w:rsidR="003E34E3">
        <w:rPr>
          <w:rFonts w:ascii="Times New Roman" w:eastAsia="宋体" w:hAnsi="Times New Roman" w:cs="Times New Roman"/>
          <w:sz w:val="20"/>
          <w:szCs w:val="20"/>
        </w:rPr>
        <w:t xml:space="preserve"> can be considered as the special case of Option2</w:t>
      </w:r>
      <w:r>
        <w:rPr>
          <w:rFonts w:ascii="Times New Roman" w:eastAsia="宋体" w:hAnsi="Times New Roman" w:cs="Times New Roman"/>
          <w:sz w:val="20"/>
          <w:szCs w:val="20"/>
        </w:rPr>
        <w:t xml:space="preserve">. </w:t>
      </w:r>
      <w:r w:rsidR="00CB34C2">
        <w:rPr>
          <w:rFonts w:ascii="Times New Roman" w:eastAsia="宋体" w:hAnsi="Times New Roman" w:cs="Times New Roman"/>
          <w:sz w:val="20"/>
          <w:szCs w:val="20"/>
        </w:rPr>
        <w:t xml:space="preserve">For option2, it can be achieved by introducing a higher layer parameter in the </w:t>
      </w:r>
      <w:r w:rsidR="00CB34C2" w:rsidRPr="00983B3F">
        <w:rPr>
          <w:rFonts w:ascii="Times New Roman" w:hAnsi="Times New Roman" w:cs="Times New Roman"/>
          <w:bCs/>
          <w:sz w:val="20"/>
          <w:szCs w:val="20"/>
        </w:rPr>
        <w:t>TDD-UL-DL-ConfigCommon</w:t>
      </w:r>
      <w:r w:rsidR="00CB34C2">
        <w:rPr>
          <w:rFonts w:ascii="Times New Roman" w:eastAsia="宋体" w:hAnsi="Times New Roman" w:cs="Times New Roman"/>
          <w:sz w:val="20"/>
          <w:szCs w:val="20"/>
        </w:rPr>
        <w:t>. Th</w:t>
      </w:r>
      <w:r w:rsidR="00AB0366">
        <w:rPr>
          <w:rFonts w:ascii="Times New Roman" w:eastAsia="宋体" w:hAnsi="Times New Roman" w:cs="Times New Roman"/>
          <w:sz w:val="20"/>
          <w:szCs w:val="20"/>
        </w:rPr>
        <w:t>is parameter can be used to indicate</w:t>
      </w:r>
      <w:r w:rsidR="00CB34C2">
        <w:rPr>
          <w:rFonts w:ascii="Times New Roman" w:eastAsia="宋体" w:hAnsi="Times New Roman" w:cs="Times New Roman"/>
          <w:sz w:val="20"/>
          <w:szCs w:val="20"/>
        </w:rPr>
        <w:t xml:space="preserve"> the specific value of the SBFD time location</w:t>
      </w:r>
      <w:r w:rsidR="00AB0366" w:rsidRPr="00AB0366">
        <w:rPr>
          <w:rFonts w:ascii="Times New Roman" w:eastAsia="宋体" w:hAnsi="Times New Roman" w:cs="Times New Roman"/>
          <w:sz w:val="20"/>
          <w:szCs w:val="20"/>
        </w:rPr>
        <w:t xml:space="preserve"> </w:t>
      </w:r>
      <w:r w:rsidR="00AB0366">
        <w:rPr>
          <w:rFonts w:ascii="Times New Roman" w:eastAsia="宋体" w:hAnsi="Times New Roman" w:cs="Times New Roman"/>
          <w:sz w:val="20"/>
          <w:szCs w:val="20"/>
        </w:rPr>
        <w:t>period</w:t>
      </w:r>
      <w:r w:rsidR="00CB34C2">
        <w:rPr>
          <w:rFonts w:ascii="Times New Roman" w:eastAsia="宋体" w:hAnsi="Times New Roman" w:cs="Times New Roman"/>
          <w:sz w:val="20"/>
          <w:szCs w:val="20"/>
        </w:rPr>
        <w:t xml:space="preserve">, or </w:t>
      </w:r>
      <w:r w:rsidR="00DA416D">
        <w:rPr>
          <w:rFonts w:ascii="Times New Roman" w:eastAsia="宋体" w:hAnsi="Times New Roman" w:cs="Times New Roman"/>
          <w:sz w:val="20"/>
          <w:szCs w:val="20"/>
        </w:rPr>
        <w:t>this parameter can be a value to indication the relationship between TDD frame structure period and the SBFD time domain period</w:t>
      </w:r>
      <w:r w:rsidR="00AB0366">
        <w:rPr>
          <w:rFonts w:ascii="Times New Roman" w:eastAsia="宋体" w:hAnsi="Times New Roman" w:cs="Times New Roman"/>
          <w:sz w:val="20"/>
          <w:szCs w:val="20"/>
        </w:rPr>
        <w:t>, for example, the SBFD time domain period is {2,3,4,5,…} times of the TDD frame structure period</w:t>
      </w:r>
      <w:r w:rsidR="00DA416D">
        <w:rPr>
          <w:rFonts w:ascii="Times New Roman" w:eastAsia="宋体" w:hAnsi="Times New Roman" w:cs="Times New Roman"/>
          <w:sz w:val="20"/>
          <w:szCs w:val="20"/>
        </w:rPr>
        <w:t xml:space="preserve">. </w:t>
      </w:r>
      <w:r w:rsidR="0043455B">
        <w:rPr>
          <w:rFonts w:ascii="Times New Roman" w:eastAsia="宋体" w:hAnsi="Times New Roman" w:cs="Times New Roman"/>
          <w:sz w:val="20"/>
          <w:szCs w:val="20"/>
        </w:rPr>
        <w:t>Note that, w</w:t>
      </w:r>
      <w:r>
        <w:rPr>
          <w:rFonts w:ascii="Times New Roman" w:eastAsia="宋体" w:hAnsi="Times New Roman" w:cs="Times New Roman"/>
          <w:sz w:val="20"/>
          <w:szCs w:val="20"/>
        </w:rPr>
        <w:t xml:space="preserve">hen </w:t>
      </w:r>
      <w:r w:rsidRPr="00651E26">
        <w:rPr>
          <w:rFonts w:ascii="Times New Roman" w:eastAsia="Malgun Gothic" w:hAnsi="Times New Roman" w:cs="Times New Roman"/>
          <w:sz w:val="20"/>
          <w:szCs w:val="20"/>
        </w:rPr>
        <w:t>two TDD-UL-DL patterns are configured</w:t>
      </w:r>
      <w:r>
        <w:rPr>
          <w:rFonts w:ascii="Times New Roman" w:eastAsia="Malgun Gothic" w:hAnsi="Times New Roman" w:cs="Times New Roman"/>
          <w:sz w:val="20"/>
          <w:szCs w:val="20"/>
        </w:rPr>
        <w:t>,</w:t>
      </w:r>
      <w:r w:rsidRPr="00651E26">
        <w:rPr>
          <w:rFonts w:ascii="Times New Roman" w:eastAsia="Malgun Gothic" w:hAnsi="Times New Roman" w:cs="Times New Roman"/>
          <w:sz w:val="20"/>
          <w:szCs w:val="20"/>
        </w:rPr>
        <w:t xml:space="preserve"> </w:t>
      </w:r>
      <w:r>
        <w:rPr>
          <w:rFonts w:ascii="Times New Roman" w:eastAsia="Malgun Gothic" w:hAnsi="Times New Roman" w:cs="Times New Roman"/>
          <w:sz w:val="20"/>
          <w:szCs w:val="20"/>
        </w:rPr>
        <w:t>t</w:t>
      </w:r>
      <w:r w:rsidRPr="00651E26">
        <w:rPr>
          <w:rFonts w:ascii="Times New Roman" w:eastAsia="Malgun Gothic" w:hAnsi="Times New Roman" w:cs="Times New Roman"/>
          <w:sz w:val="20"/>
          <w:szCs w:val="20"/>
        </w:rPr>
        <w:t>he period is</w:t>
      </w:r>
      <w:r>
        <w:rPr>
          <w:rFonts w:ascii="Times New Roman" w:eastAsia="Malgun Gothic" w:hAnsi="Times New Roman" w:cs="Times New Roman"/>
          <w:sz w:val="20"/>
          <w:szCs w:val="20"/>
        </w:rPr>
        <w:t xml:space="preserve"> the sum of periods of </w:t>
      </w:r>
      <w:r w:rsidRPr="00651E26">
        <w:rPr>
          <w:rFonts w:ascii="Times New Roman" w:eastAsia="Malgun Gothic" w:hAnsi="Times New Roman" w:cs="Times New Roman"/>
          <w:sz w:val="20"/>
          <w:szCs w:val="20"/>
        </w:rPr>
        <w:t>two TDD-UL-DL patterns</w:t>
      </w:r>
      <w:r>
        <w:rPr>
          <w:rFonts w:ascii="Times New Roman" w:eastAsia="Malgun Gothic" w:hAnsi="Times New Roman" w:cs="Times New Roman"/>
          <w:sz w:val="20"/>
          <w:szCs w:val="20"/>
        </w:rPr>
        <w:t>.</w:t>
      </w:r>
    </w:p>
    <w:p w14:paraId="6EC23732" w14:textId="77777777" w:rsidR="00651E26" w:rsidRPr="0043455B" w:rsidRDefault="00651E26" w:rsidP="00651E26">
      <w:pPr>
        <w:pStyle w:val="a6"/>
        <w:suppressAutoHyphens/>
        <w:ind w:firstLineChars="0" w:firstLine="0"/>
        <w:rPr>
          <w:rFonts w:ascii="Times New Roman" w:eastAsia="Malgun Gothic" w:hAnsi="Times New Roman" w:cs="Times New Roman"/>
          <w:b/>
          <w:sz w:val="20"/>
          <w:szCs w:val="20"/>
        </w:rPr>
      </w:pPr>
    </w:p>
    <w:p w14:paraId="39561205" w14:textId="4546E82B" w:rsidR="00651E26" w:rsidRPr="00651E26" w:rsidRDefault="00651E26" w:rsidP="00651E26">
      <w:pPr>
        <w:pStyle w:val="a6"/>
        <w:suppressAutoHyphens/>
        <w:ind w:firstLineChars="0" w:firstLine="0"/>
        <w:rPr>
          <w:rFonts w:ascii="Times New Roman" w:eastAsia="Malgun Gothic" w:hAnsi="Times New Roman" w:cs="Times New Roman"/>
          <w:b/>
          <w:sz w:val="20"/>
          <w:szCs w:val="20"/>
        </w:rPr>
      </w:pPr>
      <w:r w:rsidRPr="00E865DE">
        <w:rPr>
          <w:rFonts w:ascii="Times New Roman" w:eastAsia="Malgun Gothic" w:hAnsi="Times New Roman" w:cs="Times New Roman"/>
          <w:b/>
          <w:sz w:val="20"/>
          <w:szCs w:val="20"/>
        </w:rPr>
        <w:t xml:space="preserve">Proposal 5: </w:t>
      </w:r>
      <w:r w:rsidR="0043455B" w:rsidRPr="00E865DE">
        <w:rPr>
          <w:rFonts w:ascii="Times New Roman" w:eastAsia="Malgun Gothic" w:hAnsi="Times New Roman" w:cs="Times New Roman"/>
          <w:b/>
          <w:sz w:val="20"/>
          <w:szCs w:val="20"/>
        </w:rPr>
        <w:t xml:space="preserve">Option2 is a more general case compared with Option1. </w:t>
      </w:r>
      <w:r w:rsidR="0043455B" w:rsidRPr="00442270">
        <w:rPr>
          <w:rFonts w:ascii="Times New Roman" w:eastAsia="宋体" w:hAnsi="Times New Roman" w:cs="Times New Roman"/>
          <w:b/>
          <w:sz w:val="20"/>
          <w:szCs w:val="20"/>
        </w:rPr>
        <w:t xml:space="preserve">For option2, it can be achieved by introducing a higher layer parameter in the </w:t>
      </w:r>
      <w:r w:rsidR="0043455B" w:rsidRPr="00442270">
        <w:rPr>
          <w:rFonts w:ascii="Times New Roman" w:hAnsi="Times New Roman" w:cs="Times New Roman"/>
          <w:b/>
          <w:bCs/>
          <w:sz w:val="20"/>
          <w:szCs w:val="20"/>
        </w:rPr>
        <w:t xml:space="preserve">TDD-UL-DL-ConfigCommon to </w:t>
      </w:r>
      <w:r w:rsidR="0043455B" w:rsidRPr="00442270">
        <w:rPr>
          <w:rFonts w:ascii="Times New Roman" w:eastAsia="宋体" w:hAnsi="Times New Roman" w:cs="Times New Roman"/>
          <w:b/>
          <w:sz w:val="20"/>
          <w:szCs w:val="20"/>
        </w:rPr>
        <w:t>indicate the specific value of the SBFD time location period, or the relationship between TDD frame structure period and the SBFD time domain period.</w:t>
      </w:r>
    </w:p>
    <w:p w14:paraId="41A637EF" w14:textId="77777777" w:rsidR="00651E26" w:rsidRDefault="00651E26" w:rsidP="00983B3F">
      <w:pPr>
        <w:rPr>
          <w:rFonts w:ascii="Times New Roman" w:eastAsia="宋体" w:hAnsi="Times New Roman" w:cs="Times New Roman"/>
          <w:sz w:val="20"/>
          <w:szCs w:val="20"/>
        </w:rPr>
      </w:pPr>
    </w:p>
    <w:p w14:paraId="67F44182" w14:textId="72613122" w:rsidR="00F8716E" w:rsidRDefault="00241FE5" w:rsidP="00983B3F">
      <w:pPr>
        <w:rPr>
          <w:rFonts w:ascii="Times New Roman" w:eastAsia="宋体" w:hAnsi="Times New Roman" w:cs="Times New Roman"/>
          <w:sz w:val="20"/>
          <w:szCs w:val="20"/>
        </w:rPr>
      </w:pPr>
      <w:r>
        <w:rPr>
          <w:rFonts w:ascii="Times New Roman" w:eastAsia="宋体" w:hAnsi="Times New Roman" w:cs="Times New Roman" w:hint="eastAsia"/>
          <w:sz w:val="20"/>
          <w:szCs w:val="20"/>
        </w:rPr>
        <w:t>F</w:t>
      </w:r>
      <w:r>
        <w:rPr>
          <w:rFonts w:ascii="Times New Roman" w:eastAsia="宋体" w:hAnsi="Times New Roman" w:cs="Times New Roman"/>
          <w:sz w:val="20"/>
          <w:szCs w:val="20"/>
        </w:rPr>
        <w:t xml:space="preserve">or </w:t>
      </w:r>
      <w:r w:rsidR="00E30BEC" w:rsidRPr="00EE5728">
        <w:rPr>
          <w:rFonts w:eastAsia="Malgun Gothic"/>
        </w:rPr>
        <w:t>semi-static indication of SBFD subband time location</w:t>
      </w:r>
      <w:r w:rsidR="00E30BEC">
        <w:rPr>
          <w:rFonts w:eastAsia="Malgun Gothic"/>
        </w:rPr>
        <w:t>, there were agreements:</w:t>
      </w:r>
    </w:p>
    <w:tbl>
      <w:tblPr>
        <w:tblStyle w:val="ad"/>
        <w:tblW w:w="0" w:type="auto"/>
        <w:tblLook w:val="04A0" w:firstRow="1" w:lastRow="0" w:firstColumn="1" w:lastColumn="0" w:noHBand="0" w:noVBand="1"/>
      </w:tblPr>
      <w:tblGrid>
        <w:gridCol w:w="9060"/>
      </w:tblGrid>
      <w:tr w:rsidR="00F8716E" w14:paraId="2ABC687C" w14:textId="77777777" w:rsidTr="00F8716E">
        <w:tc>
          <w:tcPr>
            <w:tcW w:w="9060" w:type="dxa"/>
          </w:tcPr>
          <w:p w14:paraId="17B2B75E" w14:textId="77777777" w:rsidR="00F8716E" w:rsidRPr="00EE5728" w:rsidRDefault="00F8716E" w:rsidP="00F8716E">
            <w:pPr>
              <w:rPr>
                <w:rFonts w:eastAsia="Malgun Gothic"/>
                <w:b/>
                <w:highlight w:val="green"/>
              </w:rPr>
            </w:pPr>
            <w:r w:rsidRPr="00EE5728">
              <w:rPr>
                <w:rFonts w:eastAsia="Malgun Gothic"/>
                <w:b/>
                <w:highlight w:val="green"/>
              </w:rPr>
              <w:t>Agreement</w:t>
            </w:r>
          </w:p>
          <w:p w14:paraId="3E3148D2" w14:textId="77777777" w:rsidR="00F8716E" w:rsidRPr="00EE5728" w:rsidRDefault="00F8716E" w:rsidP="00F8716E">
            <w:pPr>
              <w:rPr>
                <w:rFonts w:eastAsia="Malgun Gothic"/>
              </w:rPr>
            </w:pPr>
            <w:r w:rsidRPr="00EE5728">
              <w:rPr>
                <w:rFonts w:eastAsia="Malgun Gothic"/>
              </w:rPr>
              <w:t>A slot can consist of SBFD symbols and non-SBFD symbols.</w:t>
            </w:r>
          </w:p>
          <w:p w14:paraId="19012C66" w14:textId="77777777" w:rsidR="00F8716E" w:rsidRPr="00EE5728" w:rsidRDefault="00F8716E" w:rsidP="00F8716E">
            <w:pPr>
              <w:rPr>
                <w:rFonts w:eastAsia="Malgun Gothic"/>
              </w:rPr>
            </w:pPr>
            <w:r w:rsidRPr="00EE5728">
              <w:rPr>
                <w:rFonts w:eastAsia="Malgun Gothic"/>
              </w:rPr>
              <w:t>For semi-static indication of SBFD subband time location,</w:t>
            </w:r>
          </w:p>
          <w:p w14:paraId="5D11063E" w14:textId="77777777" w:rsidR="00F8716E" w:rsidRPr="00EE5728" w:rsidRDefault="00F8716E" w:rsidP="00F8716E">
            <w:pPr>
              <w:widowControl/>
              <w:numPr>
                <w:ilvl w:val="0"/>
                <w:numId w:val="47"/>
              </w:numPr>
              <w:jc w:val="left"/>
              <w:rPr>
                <w:rFonts w:eastAsia="Malgun Gothic"/>
              </w:rPr>
            </w:pPr>
            <w:r w:rsidRPr="00EE5728">
              <w:rPr>
                <w:rFonts w:eastAsia="Malgun Gothic"/>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71295369" w14:textId="77777777" w:rsidR="00F8716E" w:rsidRPr="00EE5728" w:rsidRDefault="00F8716E" w:rsidP="00F8716E">
            <w:pPr>
              <w:widowControl/>
              <w:numPr>
                <w:ilvl w:val="1"/>
                <w:numId w:val="47"/>
              </w:numPr>
              <w:jc w:val="left"/>
              <w:rPr>
                <w:rFonts w:eastAsia="Malgun Gothic"/>
              </w:rPr>
            </w:pPr>
            <w:r w:rsidRPr="00EE5728">
              <w:rPr>
                <w:rFonts w:eastAsia="Malgun Gothic"/>
              </w:rPr>
              <w:t xml:space="preserve">SBFD symbols are configured in DL and/or flexible symbols configured in </w:t>
            </w:r>
            <w:r w:rsidRPr="00EE5728">
              <w:rPr>
                <w:rFonts w:eastAsia="Malgun Gothic"/>
                <w:i/>
              </w:rPr>
              <w:t>TDD-UL-DL-ConfigCommon</w:t>
            </w:r>
          </w:p>
          <w:p w14:paraId="5971C9A5" w14:textId="77777777" w:rsidR="00F8716E" w:rsidRPr="00EE5728" w:rsidRDefault="00F8716E" w:rsidP="00F8716E">
            <w:pPr>
              <w:widowControl/>
              <w:numPr>
                <w:ilvl w:val="1"/>
                <w:numId w:val="47"/>
              </w:numPr>
              <w:jc w:val="left"/>
              <w:rPr>
                <w:rFonts w:eastAsia="Malgun Gothic"/>
              </w:rPr>
            </w:pPr>
            <w:r w:rsidRPr="00EE5728">
              <w:rPr>
                <w:rFonts w:eastAsia="Malgun Gothic"/>
              </w:rPr>
              <w:t>The configured SBFD symbols can start from any symbol within a slot and can end in any symbol within a slot.</w:t>
            </w:r>
          </w:p>
          <w:p w14:paraId="7D51AB5C" w14:textId="77777777" w:rsidR="00F8716E" w:rsidRPr="00EE5728" w:rsidRDefault="00F8716E" w:rsidP="00F8716E">
            <w:pPr>
              <w:widowControl/>
              <w:numPr>
                <w:ilvl w:val="1"/>
                <w:numId w:val="47"/>
              </w:numPr>
              <w:jc w:val="left"/>
              <w:rPr>
                <w:rFonts w:eastAsia="Malgun Gothic"/>
              </w:rPr>
            </w:pPr>
            <w:r w:rsidRPr="00EE5728">
              <w:rPr>
                <w:rFonts w:eastAsia="Malgun Gothic"/>
                <w:i/>
              </w:rPr>
              <w:t>referenceSubcarrierSpacing</w:t>
            </w:r>
            <w:r w:rsidRPr="00EE5728">
              <w:rPr>
                <w:rFonts w:eastAsia="Malgun Gothic"/>
              </w:rPr>
              <w:t xml:space="preserve"> in </w:t>
            </w:r>
            <w:r w:rsidRPr="00EE5728">
              <w:rPr>
                <w:rFonts w:eastAsia="Malgun Gothic"/>
                <w:i/>
              </w:rPr>
              <w:t xml:space="preserve">TDD-UL-DL-ConfigCommon </w:t>
            </w:r>
            <w:r w:rsidRPr="00EE5728">
              <w:rPr>
                <w:rFonts w:eastAsia="Malgun Gothic"/>
              </w:rPr>
              <w:t>is used as reference SCS.</w:t>
            </w:r>
          </w:p>
          <w:p w14:paraId="4127E241" w14:textId="77777777" w:rsidR="00F8716E" w:rsidRPr="00EE5728" w:rsidRDefault="00F8716E" w:rsidP="00F8716E">
            <w:pPr>
              <w:widowControl/>
              <w:numPr>
                <w:ilvl w:val="1"/>
                <w:numId w:val="47"/>
              </w:numPr>
              <w:jc w:val="left"/>
              <w:rPr>
                <w:rFonts w:eastAsia="Malgun Gothic"/>
              </w:rPr>
            </w:pPr>
            <w:r w:rsidRPr="00EE5728">
              <w:rPr>
                <w:rFonts w:eastAsia="Malgun Gothic"/>
              </w:rPr>
              <w:t>FFS details</w:t>
            </w:r>
          </w:p>
          <w:p w14:paraId="2D18C7F9" w14:textId="77777777" w:rsidR="00F8716E" w:rsidRDefault="00F8716E" w:rsidP="00983B3F">
            <w:pPr>
              <w:rPr>
                <w:rFonts w:eastAsia="宋体"/>
              </w:rPr>
            </w:pPr>
          </w:p>
        </w:tc>
      </w:tr>
    </w:tbl>
    <w:p w14:paraId="2081F7C3" w14:textId="77777777" w:rsidR="00F8716E" w:rsidRDefault="00F8716E" w:rsidP="00983B3F">
      <w:pPr>
        <w:rPr>
          <w:rFonts w:ascii="Times New Roman" w:eastAsia="宋体" w:hAnsi="Times New Roman" w:cs="Times New Roman"/>
          <w:sz w:val="20"/>
          <w:szCs w:val="20"/>
        </w:rPr>
      </w:pPr>
    </w:p>
    <w:p w14:paraId="15A6D17A" w14:textId="60CDD509" w:rsidR="00E30BEC" w:rsidRDefault="00E30BEC" w:rsidP="00983B3F">
      <w:pPr>
        <w:rPr>
          <w:rFonts w:ascii="Times New Roman" w:eastAsia="宋体" w:hAnsi="Times New Roman" w:cs="Times New Roman"/>
          <w:sz w:val="20"/>
          <w:szCs w:val="20"/>
        </w:rPr>
      </w:pPr>
      <w:r>
        <w:rPr>
          <w:rFonts w:ascii="Times New Roman" w:eastAsia="宋体" w:hAnsi="Times New Roman" w:cs="Times New Roman"/>
          <w:sz w:val="20"/>
          <w:szCs w:val="20"/>
        </w:rPr>
        <w:t xml:space="preserve">The SBFD subband time location can be indicated by the start symbol and the length of the SBFD subband time location, or can be indicated by the start symbol and end symbol. </w:t>
      </w:r>
      <w:r w:rsidR="008E5A98">
        <w:rPr>
          <w:rFonts w:ascii="Times New Roman" w:eastAsia="宋体" w:hAnsi="Times New Roman" w:cs="Times New Roman"/>
          <w:sz w:val="20"/>
          <w:szCs w:val="20"/>
        </w:rPr>
        <w:t>Both options will follow the above agreement.</w:t>
      </w:r>
    </w:p>
    <w:p w14:paraId="53729DEC" w14:textId="77777777" w:rsidR="008E5A98" w:rsidRDefault="008E5A98" w:rsidP="00983B3F">
      <w:pPr>
        <w:rPr>
          <w:rFonts w:ascii="Times New Roman" w:eastAsia="宋体" w:hAnsi="Times New Roman" w:cs="Times New Roman"/>
          <w:sz w:val="20"/>
          <w:szCs w:val="20"/>
        </w:rPr>
      </w:pPr>
    </w:p>
    <w:p w14:paraId="6F2156E6" w14:textId="41BAE0CC" w:rsidR="008E5A98" w:rsidRDefault="008E5A98" w:rsidP="00983B3F">
      <w:pPr>
        <w:rPr>
          <w:rFonts w:ascii="Times New Roman" w:eastAsia="宋体" w:hAnsi="Times New Roman" w:cs="Times New Roman"/>
          <w:sz w:val="20"/>
          <w:szCs w:val="20"/>
        </w:rPr>
      </w:pPr>
      <w:r>
        <w:rPr>
          <w:rFonts w:ascii="Times New Roman" w:eastAsia="宋体" w:hAnsi="Times New Roman" w:cs="Times New Roman"/>
          <w:sz w:val="20"/>
          <w:szCs w:val="20"/>
        </w:rPr>
        <w:t xml:space="preserve">For the SBFD subband time location which overlap with legacy UL symbols, the </w:t>
      </w:r>
      <w:r w:rsidR="003751B1">
        <w:rPr>
          <w:rFonts w:ascii="Times New Roman" w:eastAsia="宋体" w:hAnsi="Times New Roman" w:cs="Times New Roman"/>
          <w:sz w:val="20"/>
          <w:szCs w:val="20"/>
        </w:rPr>
        <w:t xml:space="preserve">SBFD subband time location will be ignored by the SBFD aware UE. Whether the SBFD subband time location is valid in the either DL or F symbol can be indicated by a higher layer parameter, such as sbfdIndecator, it </w:t>
      </w:r>
      <w:r w:rsidR="00F52C14">
        <w:rPr>
          <w:rFonts w:ascii="Times New Roman" w:eastAsia="宋体" w:hAnsi="Times New Roman" w:cs="Times New Roman"/>
          <w:sz w:val="20"/>
          <w:szCs w:val="20"/>
        </w:rPr>
        <w:t xml:space="preserve">is optional and </w:t>
      </w:r>
      <w:r w:rsidR="003751B1">
        <w:rPr>
          <w:rFonts w:ascii="Times New Roman" w:eastAsia="宋体" w:hAnsi="Times New Roman" w:cs="Times New Roman"/>
          <w:sz w:val="20"/>
          <w:szCs w:val="20"/>
        </w:rPr>
        <w:t>can be set to 0 or 1</w:t>
      </w:r>
      <w:r w:rsidR="00F52C14">
        <w:rPr>
          <w:rFonts w:ascii="Times New Roman" w:eastAsia="宋体" w:hAnsi="Times New Roman" w:cs="Times New Roman"/>
          <w:sz w:val="20"/>
          <w:szCs w:val="20"/>
        </w:rPr>
        <w:t>, If this parameter does not configured, then the SBFD subband time location is valid in both DL and F symbols, if value 0 is configured, it is considered valid in DL symbol, but invalid in the F symbol</w:t>
      </w:r>
      <w:r w:rsidR="00B32D5B">
        <w:rPr>
          <w:rFonts w:ascii="Times New Roman" w:eastAsia="宋体" w:hAnsi="Times New Roman" w:cs="Times New Roman"/>
          <w:sz w:val="20"/>
          <w:szCs w:val="20"/>
        </w:rPr>
        <w:t>; if value 1 is configured, it is considered valid in F symbol, but invalid in the Dl symbol.</w:t>
      </w:r>
    </w:p>
    <w:p w14:paraId="394ECA3A" w14:textId="77777777" w:rsidR="00B32D5B" w:rsidRDefault="00B32D5B" w:rsidP="00983B3F">
      <w:pPr>
        <w:rPr>
          <w:rFonts w:ascii="Times New Roman" w:eastAsia="宋体" w:hAnsi="Times New Roman" w:cs="Times New Roman"/>
          <w:sz w:val="20"/>
          <w:szCs w:val="20"/>
        </w:rPr>
      </w:pPr>
    </w:p>
    <w:p w14:paraId="1EB0DDED" w14:textId="0BA795B4" w:rsidR="00B32D5B" w:rsidRDefault="00B32D5B" w:rsidP="00442270">
      <w:pPr>
        <w:pStyle w:val="a6"/>
        <w:suppressAutoHyphens/>
        <w:ind w:firstLineChars="0" w:firstLine="0"/>
        <w:rPr>
          <w:rFonts w:ascii="Times New Roman" w:eastAsia="宋体" w:hAnsi="Times New Roman" w:cs="Times New Roman"/>
          <w:b/>
          <w:sz w:val="20"/>
          <w:szCs w:val="20"/>
        </w:rPr>
      </w:pPr>
      <w:r w:rsidRPr="009629CC">
        <w:rPr>
          <w:rFonts w:ascii="Times New Roman" w:eastAsia="Malgun Gothic" w:hAnsi="Times New Roman" w:cs="Times New Roman"/>
          <w:b/>
          <w:sz w:val="20"/>
          <w:szCs w:val="20"/>
        </w:rPr>
        <w:t xml:space="preserve">Proposal 6:  </w:t>
      </w:r>
      <w:r w:rsidRPr="00442270">
        <w:rPr>
          <w:rFonts w:ascii="Times New Roman" w:eastAsia="宋体" w:hAnsi="Times New Roman" w:cs="Times New Roman"/>
          <w:b/>
          <w:sz w:val="20"/>
          <w:szCs w:val="20"/>
        </w:rPr>
        <w:t>For the SBFD subband time location, it is invalid when overlapping with legacy UL symbols. The validation of the SBFD subband time location that overlapping with lega</w:t>
      </w:r>
      <w:r w:rsidR="009629CC" w:rsidRPr="00442270">
        <w:rPr>
          <w:rFonts w:ascii="Times New Roman" w:eastAsia="宋体" w:hAnsi="Times New Roman" w:cs="Times New Roman"/>
          <w:b/>
          <w:sz w:val="20"/>
          <w:szCs w:val="20"/>
        </w:rPr>
        <w:t xml:space="preserve">cy DL and F symbols can be indicated by a dedicated parameter. </w:t>
      </w:r>
    </w:p>
    <w:p w14:paraId="3726D549" w14:textId="77777777" w:rsidR="009629CC" w:rsidRDefault="009629CC" w:rsidP="00442270">
      <w:pPr>
        <w:pStyle w:val="a6"/>
        <w:suppressAutoHyphens/>
        <w:ind w:firstLineChars="0" w:firstLine="0"/>
        <w:rPr>
          <w:rFonts w:ascii="Times New Roman" w:eastAsia="宋体" w:hAnsi="Times New Roman" w:cs="Times New Roman"/>
          <w:b/>
          <w:sz w:val="20"/>
          <w:szCs w:val="20"/>
        </w:rPr>
      </w:pPr>
    </w:p>
    <w:p w14:paraId="67D12284" w14:textId="0692F2A4" w:rsidR="009629CC" w:rsidRDefault="009629CC" w:rsidP="00442270">
      <w:pPr>
        <w:pStyle w:val="a6"/>
        <w:suppressAutoHyphens/>
        <w:ind w:firstLineChars="0" w:firstLine="0"/>
        <w:rPr>
          <w:rFonts w:ascii="Times New Roman" w:eastAsia="宋体" w:hAnsi="Times New Roman" w:cs="Times New Roman"/>
          <w:sz w:val="20"/>
          <w:szCs w:val="20"/>
        </w:rPr>
      </w:pPr>
      <w:r w:rsidRPr="00442270">
        <w:rPr>
          <w:rFonts w:ascii="Times New Roman" w:eastAsia="宋体" w:hAnsi="Times New Roman" w:cs="Times New Roman"/>
          <w:sz w:val="20"/>
          <w:szCs w:val="20"/>
        </w:rPr>
        <w:t xml:space="preserve">The </w:t>
      </w:r>
      <w:r>
        <w:rPr>
          <w:rFonts w:ascii="Times New Roman" w:eastAsia="宋体" w:hAnsi="Times New Roman" w:cs="Times New Roman"/>
          <w:sz w:val="20"/>
          <w:szCs w:val="20"/>
        </w:rPr>
        <w:t xml:space="preserve">SBFD subband time location can be configured for a specified UE, for example, in </w:t>
      </w:r>
      <w:r w:rsidRPr="00983B3F">
        <w:rPr>
          <w:rFonts w:ascii="Times New Roman" w:hAnsi="Times New Roman" w:cs="Times New Roman"/>
          <w:bCs/>
          <w:sz w:val="20"/>
          <w:szCs w:val="20"/>
        </w:rPr>
        <w:t>TDD-UL-DL-ConfigDedicated</w:t>
      </w:r>
      <w:r>
        <w:rPr>
          <w:rFonts w:ascii="Times New Roman" w:eastAsia="宋体" w:hAnsi="Times New Roman" w:cs="Times New Roman"/>
          <w:sz w:val="20"/>
          <w:szCs w:val="20"/>
        </w:rPr>
        <w:t xml:space="preserve">. </w:t>
      </w:r>
      <w:r w:rsidR="006554BD">
        <w:rPr>
          <w:rFonts w:ascii="Times New Roman" w:eastAsia="宋体" w:hAnsi="Times New Roman" w:cs="Times New Roman"/>
          <w:sz w:val="20"/>
          <w:szCs w:val="20"/>
        </w:rPr>
        <w:t xml:space="preserve">To be specific, the whole </w:t>
      </w:r>
      <w:r w:rsidR="00AA34AF">
        <w:rPr>
          <w:rFonts w:ascii="Times New Roman" w:eastAsia="宋体" w:hAnsi="Times New Roman" w:cs="Times New Roman"/>
          <w:sz w:val="20"/>
          <w:szCs w:val="20"/>
        </w:rPr>
        <w:t xml:space="preserve">DL or Special slot, or part of the symbol in Dl or Special slot </w:t>
      </w:r>
      <w:r w:rsidR="006554BD">
        <w:rPr>
          <w:rFonts w:ascii="Times New Roman" w:eastAsia="宋体" w:hAnsi="Times New Roman" w:cs="Times New Roman"/>
          <w:sz w:val="20"/>
          <w:szCs w:val="20"/>
        </w:rPr>
        <w:t xml:space="preserve">can be configured to the SBFD </w:t>
      </w:r>
      <w:r w:rsidR="00964737">
        <w:rPr>
          <w:rFonts w:ascii="Times New Roman" w:eastAsia="宋体" w:hAnsi="Times New Roman" w:cs="Times New Roman"/>
          <w:sz w:val="20"/>
          <w:szCs w:val="20"/>
        </w:rPr>
        <w:t>symbol</w:t>
      </w:r>
      <w:r w:rsidR="002F5981">
        <w:rPr>
          <w:rFonts w:ascii="Times New Roman" w:eastAsia="宋体" w:hAnsi="Times New Roman" w:cs="Times New Roman"/>
          <w:sz w:val="20"/>
          <w:szCs w:val="20"/>
        </w:rPr>
        <w:t>.</w:t>
      </w:r>
      <w:r w:rsidR="00B43312">
        <w:rPr>
          <w:rFonts w:ascii="Times New Roman" w:eastAsia="宋体" w:hAnsi="Times New Roman" w:cs="Times New Roman"/>
          <w:sz w:val="20"/>
          <w:szCs w:val="20"/>
        </w:rPr>
        <w:t xml:space="preserve"> </w:t>
      </w:r>
      <w:r w:rsidR="002F5981">
        <w:rPr>
          <w:rFonts w:ascii="Times New Roman" w:eastAsia="宋体" w:hAnsi="Times New Roman" w:cs="Times New Roman"/>
          <w:sz w:val="20"/>
          <w:szCs w:val="20"/>
        </w:rPr>
        <w:t xml:space="preserve">In this case, the rule in the previous proposal can also be used. When part of the symbol in the DL or Special slot is configured to </w:t>
      </w:r>
      <w:r w:rsidR="005C0464">
        <w:rPr>
          <w:rFonts w:ascii="Times New Roman" w:eastAsia="宋体" w:hAnsi="Times New Roman" w:cs="Times New Roman"/>
          <w:sz w:val="20"/>
          <w:szCs w:val="20"/>
        </w:rPr>
        <w:t xml:space="preserve">SBFD </w:t>
      </w:r>
      <w:r w:rsidR="00964737">
        <w:rPr>
          <w:rFonts w:ascii="Times New Roman" w:eastAsia="宋体" w:hAnsi="Times New Roman" w:cs="Times New Roman"/>
          <w:sz w:val="20"/>
          <w:szCs w:val="20"/>
        </w:rPr>
        <w:t xml:space="preserve">symbol, the SBFD subband time location can be indicated by the start symbol and length, or start symbol and end symbol. </w:t>
      </w:r>
    </w:p>
    <w:p w14:paraId="3A39D295" w14:textId="77777777" w:rsidR="00964737" w:rsidRDefault="00964737" w:rsidP="00442270">
      <w:pPr>
        <w:pStyle w:val="a6"/>
        <w:suppressAutoHyphens/>
        <w:ind w:firstLineChars="0" w:firstLine="0"/>
        <w:rPr>
          <w:rFonts w:ascii="Times New Roman" w:eastAsia="宋体" w:hAnsi="Times New Roman" w:cs="Times New Roman"/>
          <w:sz w:val="20"/>
          <w:szCs w:val="20"/>
        </w:rPr>
      </w:pPr>
    </w:p>
    <w:p w14:paraId="57507977" w14:textId="3E4BD3C2" w:rsidR="00964737" w:rsidRDefault="00964737" w:rsidP="00442270">
      <w:pPr>
        <w:pStyle w:val="a6"/>
        <w:suppressAutoHyphens/>
        <w:ind w:firstLineChars="0" w:firstLine="0"/>
        <w:rPr>
          <w:rFonts w:ascii="Times New Roman" w:eastAsia="宋体" w:hAnsi="Times New Roman" w:cs="Times New Roman"/>
          <w:sz w:val="20"/>
          <w:szCs w:val="20"/>
        </w:rPr>
      </w:pPr>
      <w:r>
        <w:rPr>
          <w:rFonts w:ascii="Times New Roman" w:eastAsia="宋体" w:hAnsi="Times New Roman" w:cs="Times New Roman"/>
          <w:sz w:val="20"/>
          <w:szCs w:val="20"/>
        </w:rPr>
        <w:t>For the flexibility, the</w:t>
      </w:r>
      <w:r w:rsidR="008B673D">
        <w:rPr>
          <w:rFonts w:ascii="Times New Roman" w:eastAsia="宋体" w:hAnsi="Times New Roman" w:cs="Times New Roman"/>
          <w:sz w:val="20"/>
          <w:szCs w:val="20"/>
        </w:rPr>
        <w:t xml:space="preserve"> </w:t>
      </w:r>
      <w:r w:rsidR="00325C0A">
        <w:rPr>
          <w:rFonts w:ascii="Times New Roman" w:eastAsia="宋体" w:hAnsi="Times New Roman" w:cs="Times New Roman"/>
          <w:sz w:val="20"/>
          <w:szCs w:val="20"/>
        </w:rPr>
        <w:t xml:space="preserve">DL slot or Special slot that </w:t>
      </w:r>
      <w:r w:rsidR="008B673D">
        <w:rPr>
          <w:rFonts w:ascii="Times New Roman" w:eastAsia="宋体" w:hAnsi="Times New Roman" w:cs="Times New Roman"/>
          <w:sz w:val="20"/>
          <w:szCs w:val="20"/>
        </w:rPr>
        <w:t xml:space="preserve">configured by </w:t>
      </w:r>
      <w:r w:rsidR="008B673D" w:rsidRPr="00983B3F">
        <w:rPr>
          <w:rFonts w:ascii="Times New Roman" w:hAnsi="Times New Roman" w:cs="Times New Roman"/>
          <w:bCs/>
          <w:sz w:val="20"/>
          <w:szCs w:val="20"/>
        </w:rPr>
        <w:t>TDD-UL-DL-ConfigCommon</w:t>
      </w:r>
      <w:r w:rsidR="008B673D">
        <w:rPr>
          <w:rFonts w:ascii="Times New Roman" w:eastAsia="宋体" w:hAnsi="Times New Roman" w:cs="Times New Roman"/>
          <w:sz w:val="20"/>
          <w:szCs w:val="20"/>
        </w:rPr>
        <w:t xml:space="preserve"> </w:t>
      </w:r>
      <w:r w:rsidR="00FD3657">
        <w:rPr>
          <w:rFonts w:ascii="Times New Roman" w:eastAsia="宋体" w:hAnsi="Times New Roman" w:cs="Times New Roman"/>
          <w:sz w:val="20"/>
          <w:szCs w:val="20"/>
        </w:rPr>
        <w:t xml:space="preserve">to contain the SBFD symbol </w:t>
      </w:r>
      <w:r w:rsidR="008B673D">
        <w:rPr>
          <w:rFonts w:ascii="Times New Roman" w:eastAsia="宋体" w:hAnsi="Times New Roman" w:cs="Times New Roman"/>
          <w:sz w:val="20"/>
          <w:szCs w:val="20"/>
        </w:rPr>
        <w:t xml:space="preserve">can be revert to the </w:t>
      </w:r>
      <w:r w:rsidR="00646B01">
        <w:rPr>
          <w:rFonts w:ascii="Times New Roman" w:eastAsia="宋体" w:hAnsi="Times New Roman" w:cs="Times New Roman"/>
          <w:sz w:val="20"/>
          <w:szCs w:val="20"/>
        </w:rPr>
        <w:t>DL or Special</w:t>
      </w:r>
      <w:r w:rsidR="00FD3657">
        <w:rPr>
          <w:rFonts w:ascii="Times New Roman" w:eastAsia="宋体" w:hAnsi="Times New Roman" w:cs="Times New Roman"/>
          <w:sz w:val="20"/>
          <w:szCs w:val="20"/>
        </w:rPr>
        <w:t xml:space="preserve"> slot </w:t>
      </w:r>
      <w:r w:rsidR="00872F5A">
        <w:rPr>
          <w:rFonts w:ascii="Times New Roman" w:eastAsia="宋体" w:hAnsi="Times New Roman" w:cs="Times New Roman"/>
          <w:sz w:val="20"/>
          <w:szCs w:val="20"/>
        </w:rPr>
        <w:t>without SBFD symbol</w:t>
      </w:r>
      <w:r w:rsidR="003E34E3">
        <w:rPr>
          <w:rFonts w:ascii="Times New Roman" w:eastAsia="宋体" w:hAnsi="Times New Roman" w:cs="Times New Roman"/>
          <w:sz w:val="20"/>
          <w:szCs w:val="20"/>
        </w:rPr>
        <w:t xml:space="preserve"> by using the </w:t>
      </w:r>
      <w:r w:rsidR="003E34E3" w:rsidRPr="00983B3F">
        <w:rPr>
          <w:rFonts w:ascii="Times New Roman" w:hAnsi="Times New Roman" w:cs="Times New Roman"/>
          <w:bCs/>
          <w:sz w:val="20"/>
          <w:szCs w:val="20"/>
        </w:rPr>
        <w:t>TDD-UL-DL-ConfigDedicated</w:t>
      </w:r>
      <w:r w:rsidR="00FD3657">
        <w:rPr>
          <w:rFonts w:ascii="Times New Roman" w:eastAsia="宋体" w:hAnsi="Times New Roman" w:cs="Times New Roman"/>
          <w:sz w:val="20"/>
          <w:szCs w:val="20"/>
        </w:rPr>
        <w:t xml:space="preserve">. On the other hand, </w:t>
      </w:r>
      <w:r w:rsidR="00EE4246">
        <w:rPr>
          <w:rFonts w:ascii="Times New Roman" w:eastAsia="宋体" w:hAnsi="Times New Roman" w:cs="Times New Roman"/>
          <w:sz w:val="20"/>
          <w:szCs w:val="20"/>
        </w:rPr>
        <w:t xml:space="preserve">the SBFD symbol in </w:t>
      </w:r>
      <w:r w:rsidR="00FD3657">
        <w:rPr>
          <w:rFonts w:ascii="Times New Roman" w:eastAsia="宋体" w:hAnsi="Times New Roman" w:cs="Times New Roman"/>
          <w:sz w:val="20"/>
          <w:szCs w:val="20"/>
        </w:rPr>
        <w:t xml:space="preserve">the DL or Special slot that configured by </w:t>
      </w:r>
      <w:r w:rsidR="00FD3657" w:rsidRPr="00983B3F">
        <w:rPr>
          <w:rFonts w:ascii="Times New Roman" w:hAnsi="Times New Roman" w:cs="Times New Roman"/>
          <w:bCs/>
          <w:sz w:val="20"/>
          <w:szCs w:val="20"/>
        </w:rPr>
        <w:t>TDD-UL-DL-Config</w:t>
      </w:r>
      <w:r w:rsidR="00FD3657">
        <w:rPr>
          <w:rFonts w:ascii="Times New Roman" w:hAnsi="Times New Roman" w:cs="Times New Roman"/>
          <w:bCs/>
          <w:sz w:val="20"/>
          <w:szCs w:val="20"/>
        </w:rPr>
        <w:t>Dedicated</w:t>
      </w:r>
      <w:r w:rsidR="00FD3657">
        <w:rPr>
          <w:rFonts w:ascii="Times New Roman" w:eastAsia="宋体" w:hAnsi="Times New Roman" w:cs="Times New Roman"/>
          <w:sz w:val="20"/>
          <w:szCs w:val="20"/>
        </w:rPr>
        <w:t xml:space="preserve"> can be </w:t>
      </w:r>
      <w:r w:rsidR="00EE4246">
        <w:rPr>
          <w:rFonts w:ascii="Times New Roman" w:eastAsia="宋体" w:hAnsi="Times New Roman" w:cs="Times New Roman"/>
          <w:sz w:val="20"/>
          <w:szCs w:val="20"/>
        </w:rPr>
        <w:t>released, which is same as the</w:t>
      </w:r>
      <w:r w:rsidR="00872F5A">
        <w:rPr>
          <w:rFonts w:ascii="Times New Roman" w:eastAsia="宋体" w:hAnsi="Times New Roman" w:cs="Times New Roman"/>
          <w:sz w:val="20"/>
          <w:szCs w:val="20"/>
        </w:rPr>
        <w:t xml:space="preserve"> operation in</w:t>
      </w:r>
      <w:r w:rsidR="00EE4246">
        <w:rPr>
          <w:rFonts w:ascii="Times New Roman" w:eastAsia="宋体" w:hAnsi="Times New Roman" w:cs="Times New Roman"/>
          <w:sz w:val="20"/>
          <w:szCs w:val="20"/>
        </w:rPr>
        <w:t xml:space="preserve"> legacy </w:t>
      </w:r>
      <w:r w:rsidR="00EE4246" w:rsidRPr="00983B3F">
        <w:rPr>
          <w:rFonts w:ascii="Times New Roman" w:hAnsi="Times New Roman" w:cs="Times New Roman"/>
          <w:bCs/>
          <w:sz w:val="20"/>
          <w:szCs w:val="20"/>
        </w:rPr>
        <w:t>TDD-UL-DL-Config</w:t>
      </w:r>
      <w:r w:rsidR="00EE4246">
        <w:rPr>
          <w:rFonts w:ascii="Times New Roman" w:hAnsi="Times New Roman" w:cs="Times New Roman"/>
          <w:bCs/>
          <w:sz w:val="20"/>
          <w:szCs w:val="20"/>
        </w:rPr>
        <w:t>Dedicated</w:t>
      </w:r>
      <w:r w:rsidR="00646B01">
        <w:rPr>
          <w:rFonts w:ascii="Times New Roman" w:eastAsia="宋体" w:hAnsi="Times New Roman" w:cs="Times New Roman"/>
          <w:sz w:val="20"/>
          <w:szCs w:val="20"/>
        </w:rPr>
        <w:t>.</w:t>
      </w:r>
    </w:p>
    <w:p w14:paraId="0FB0860A" w14:textId="77777777" w:rsidR="00646B01" w:rsidRPr="00872F5A" w:rsidRDefault="00646B01" w:rsidP="00442270">
      <w:pPr>
        <w:pStyle w:val="a6"/>
        <w:suppressAutoHyphens/>
        <w:ind w:firstLineChars="0" w:firstLine="0"/>
        <w:rPr>
          <w:rFonts w:ascii="Times New Roman" w:eastAsia="宋体" w:hAnsi="Times New Roman" w:cs="Times New Roman"/>
          <w:sz w:val="20"/>
          <w:szCs w:val="20"/>
        </w:rPr>
      </w:pPr>
    </w:p>
    <w:p w14:paraId="0212F7F7" w14:textId="492481F8" w:rsidR="00646B01" w:rsidRPr="00442270" w:rsidRDefault="00646B01" w:rsidP="00442270">
      <w:pPr>
        <w:pStyle w:val="a6"/>
        <w:suppressAutoHyphens/>
        <w:ind w:firstLineChars="0" w:firstLine="0"/>
        <w:rPr>
          <w:rFonts w:ascii="Times New Roman" w:eastAsia="宋体" w:hAnsi="Times New Roman" w:cs="Times New Roman"/>
          <w:b/>
          <w:sz w:val="20"/>
          <w:szCs w:val="20"/>
        </w:rPr>
      </w:pPr>
      <w:r w:rsidRPr="00442270">
        <w:rPr>
          <w:rFonts w:ascii="Times New Roman" w:eastAsia="宋体" w:hAnsi="Times New Roman" w:cs="Times New Roman"/>
          <w:b/>
          <w:sz w:val="20"/>
          <w:szCs w:val="20"/>
        </w:rPr>
        <w:t>Proposal</w:t>
      </w:r>
      <w:r w:rsidR="00E865DE">
        <w:rPr>
          <w:rFonts w:ascii="Times New Roman" w:eastAsia="宋体" w:hAnsi="Times New Roman" w:cs="Times New Roman"/>
          <w:b/>
          <w:sz w:val="20"/>
          <w:szCs w:val="20"/>
        </w:rPr>
        <w:t xml:space="preserve"> </w:t>
      </w:r>
      <w:r w:rsidRPr="00442270">
        <w:rPr>
          <w:rFonts w:ascii="Times New Roman" w:eastAsia="宋体" w:hAnsi="Times New Roman" w:cs="Times New Roman"/>
          <w:b/>
          <w:sz w:val="20"/>
          <w:szCs w:val="20"/>
        </w:rPr>
        <w:t xml:space="preserve">7: </w:t>
      </w:r>
      <w:r w:rsidR="00EE4246" w:rsidRPr="00442270">
        <w:rPr>
          <w:rFonts w:ascii="Times New Roman" w:eastAsia="宋体" w:hAnsi="Times New Roman" w:cs="Times New Roman"/>
          <w:b/>
          <w:sz w:val="20"/>
          <w:szCs w:val="20"/>
        </w:rPr>
        <w:t>All symbols in DL slot or Special slot, or part of the symbols in DL slot or Special slot can be configured to the SBFD symbol by</w:t>
      </w:r>
      <w:r w:rsidRPr="00442270">
        <w:rPr>
          <w:rFonts w:ascii="Times New Roman" w:eastAsia="宋体" w:hAnsi="Times New Roman" w:cs="Times New Roman"/>
          <w:b/>
          <w:sz w:val="20"/>
          <w:szCs w:val="20"/>
        </w:rPr>
        <w:t xml:space="preserve"> </w:t>
      </w:r>
      <w:r w:rsidRPr="00442270">
        <w:rPr>
          <w:rFonts w:ascii="Times New Roman" w:hAnsi="Times New Roman" w:cs="Times New Roman"/>
          <w:b/>
          <w:bCs/>
          <w:sz w:val="20"/>
          <w:szCs w:val="20"/>
        </w:rPr>
        <w:t>TDD-UL-DL-ConfigDedicated</w:t>
      </w:r>
      <w:r w:rsidRPr="00442270">
        <w:rPr>
          <w:rFonts w:ascii="Times New Roman" w:eastAsia="宋体" w:hAnsi="Times New Roman" w:cs="Times New Roman"/>
          <w:b/>
          <w:sz w:val="20"/>
          <w:szCs w:val="20"/>
        </w:rPr>
        <w:t xml:space="preserve"> for a specified UE</w:t>
      </w:r>
      <w:r w:rsidR="00AA34AF" w:rsidRPr="00442270">
        <w:rPr>
          <w:rFonts w:ascii="Times New Roman" w:eastAsia="宋体" w:hAnsi="Times New Roman" w:cs="Times New Roman"/>
          <w:b/>
          <w:sz w:val="20"/>
          <w:szCs w:val="20"/>
        </w:rPr>
        <w:t xml:space="preserve">. </w:t>
      </w:r>
      <w:r w:rsidR="00947929" w:rsidRPr="00442270">
        <w:rPr>
          <w:rFonts w:ascii="Times New Roman" w:eastAsia="宋体" w:hAnsi="Times New Roman" w:cs="Times New Roman"/>
          <w:b/>
          <w:sz w:val="20"/>
          <w:szCs w:val="20"/>
        </w:rPr>
        <w:t xml:space="preserve">Moreover, such configurations can be </w:t>
      </w:r>
      <w:r w:rsidR="003E34E3" w:rsidRPr="00442270">
        <w:rPr>
          <w:rFonts w:ascii="Times New Roman" w:eastAsia="宋体" w:hAnsi="Times New Roman" w:cs="Times New Roman"/>
          <w:b/>
          <w:sz w:val="20"/>
          <w:szCs w:val="20"/>
        </w:rPr>
        <w:t>released.</w:t>
      </w:r>
    </w:p>
    <w:p w14:paraId="350ABE05" w14:textId="77777777" w:rsidR="00F8716E" w:rsidRPr="00F8716E" w:rsidRDefault="00F8716E" w:rsidP="00983B3F">
      <w:pPr>
        <w:rPr>
          <w:rFonts w:ascii="Times New Roman" w:eastAsia="宋体" w:hAnsi="Times New Roman" w:cs="Times New Roman"/>
          <w:sz w:val="20"/>
          <w:szCs w:val="20"/>
        </w:rPr>
      </w:pPr>
    </w:p>
    <w:p w14:paraId="7360F779" w14:textId="708BD155" w:rsidR="008F1846" w:rsidRPr="00983B3F" w:rsidRDefault="00FD666B" w:rsidP="00983B3F">
      <w:pPr>
        <w:rPr>
          <w:rFonts w:ascii="Times New Roman" w:hAnsi="Times New Roman" w:cs="Times New Roman"/>
          <w:bCs/>
          <w:sz w:val="20"/>
          <w:szCs w:val="20"/>
        </w:rPr>
      </w:pPr>
      <w:r w:rsidRPr="00983B3F">
        <w:rPr>
          <w:rFonts w:ascii="Times New Roman" w:eastAsia="宋体" w:hAnsi="Times New Roman" w:cs="Times New Roman"/>
          <w:sz w:val="20"/>
          <w:szCs w:val="20"/>
        </w:rPr>
        <w:t xml:space="preserve">In current 5G system, the </w:t>
      </w:r>
      <w:r w:rsidR="00C36C55" w:rsidRPr="00983B3F">
        <w:rPr>
          <w:rFonts w:ascii="Times New Roman" w:eastAsia="宋体" w:hAnsi="Times New Roman" w:cs="Times New Roman"/>
          <w:sz w:val="20"/>
          <w:szCs w:val="20"/>
        </w:rPr>
        <w:t xml:space="preserve">Flexible </w:t>
      </w:r>
      <w:r w:rsidRPr="00983B3F">
        <w:rPr>
          <w:rFonts w:ascii="Times New Roman" w:eastAsia="宋体" w:hAnsi="Times New Roman" w:cs="Times New Roman"/>
          <w:sz w:val="20"/>
          <w:szCs w:val="20"/>
        </w:rPr>
        <w:t xml:space="preserve">slot </w:t>
      </w:r>
      <w:r w:rsidR="00C36C55" w:rsidRPr="00983B3F">
        <w:rPr>
          <w:rFonts w:ascii="Times New Roman" w:eastAsia="宋体" w:hAnsi="Times New Roman" w:cs="Times New Roman"/>
          <w:sz w:val="20"/>
          <w:szCs w:val="20"/>
        </w:rPr>
        <w:t xml:space="preserve">configured by </w:t>
      </w:r>
      <w:r w:rsidR="00C17CDA" w:rsidRPr="00983B3F">
        <w:rPr>
          <w:rFonts w:ascii="Times New Roman" w:hAnsi="Times New Roman" w:cs="Times New Roman"/>
          <w:bCs/>
          <w:sz w:val="20"/>
          <w:szCs w:val="20"/>
        </w:rPr>
        <w:t>TDD-UL-DL-ConfigCommon/ TDD-UL-DL-ConfigDedicated</w:t>
      </w:r>
      <w:r w:rsidR="00C17CDA" w:rsidRPr="00983B3F">
        <w:rPr>
          <w:rFonts w:ascii="Times New Roman" w:eastAsia="宋体" w:hAnsi="Times New Roman" w:cs="Times New Roman"/>
          <w:sz w:val="20"/>
          <w:szCs w:val="20"/>
        </w:rPr>
        <w:t xml:space="preserve"> </w:t>
      </w:r>
      <w:r w:rsidRPr="00983B3F">
        <w:rPr>
          <w:rFonts w:ascii="Times New Roman" w:eastAsia="宋体" w:hAnsi="Times New Roman" w:cs="Times New Roman"/>
          <w:sz w:val="20"/>
          <w:szCs w:val="20"/>
        </w:rPr>
        <w:t xml:space="preserve">can be modified by </w:t>
      </w:r>
      <w:r w:rsidR="004E0E5A" w:rsidRPr="00983B3F">
        <w:rPr>
          <w:rFonts w:ascii="Times New Roman" w:eastAsia="宋体" w:hAnsi="Times New Roman" w:cs="Times New Roman"/>
          <w:sz w:val="20"/>
          <w:szCs w:val="20"/>
        </w:rPr>
        <w:t>the slot format indicator (SFI)</w:t>
      </w:r>
      <w:r w:rsidR="00C17CDA" w:rsidRPr="00983B3F">
        <w:rPr>
          <w:rFonts w:ascii="Times New Roman" w:eastAsia="宋体" w:hAnsi="Times New Roman" w:cs="Times New Roman"/>
          <w:sz w:val="20"/>
          <w:szCs w:val="20"/>
        </w:rPr>
        <w:t xml:space="preserve"> in the DCI</w:t>
      </w:r>
      <w:r w:rsidR="00250865" w:rsidRPr="00983B3F">
        <w:rPr>
          <w:rFonts w:ascii="Times New Roman" w:eastAsia="宋体" w:hAnsi="Times New Roman" w:cs="Times New Roman"/>
          <w:sz w:val="20"/>
          <w:szCs w:val="20"/>
        </w:rPr>
        <w:t xml:space="preserve">. In the SBFD mode, we proposed that the symbol configured by </w:t>
      </w:r>
      <w:r w:rsidR="00250865" w:rsidRPr="00983B3F">
        <w:rPr>
          <w:rFonts w:ascii="Times New Roman" w:hAnsi="Times New Roman" w:cs="Times New Roman"/>
          <w:bCs/>
          <w:sz w:val="20"/>
          <w:szCs w:val="20"/>
        </w:rPr>
        <w:t xml:space="preserve">TDD-UL-DL-ConfigCommon/ TDD-UL-DL-ConfigDedicated can also be modified by the SFI in the DCI. Compared with </w:t>
      </w:r>
      <w:r w:rsidR="009F7711" w:rsidRPr="00983B3F">
        <w:rPr>
          <w:rFonts w:ascii="Times New Roman" w:hAnsi="Times New Roman" w:cs="Times New Roman"/>
          <w:bCs/>
          <w:sz w:val="20"/>
          <w:szCs w:val="20"/>
        </w:rPr>
        <w:t xml:space="preserve">legacy TDD, any symbol configured by TDD-UL-DL-ConfigCommon/ TDD-UL-DL-ConfigDedicated can be changed to SBFD symbol by SFI. </w:t>
      </w:r>
    </w:p>
    <w:p w14:paraId="3EEAA49D" w14:textId="77777777" w:rsidR="009F7711" w:rsidRPr="00983B3F" w:rsidRDefault="009F7711" w:rsidP="00C148F6">
      <w:pPr>
        <w:rPr>
          <w:rFonts w:ascii="Times New Roman" w:hAnsi="Times New Roman" w:cs="Times New Roman"/>
          <w:bCs/>
          <w:sz w:val="20"/>
          <w:szCs w:val="20"/>
        </w:rPr>
      </w:pPr>
    </w:p>
    <w:p w14:paraId="4AB9E2E4" w14:textId="3EADC74B" w:rsidR="009F7711" w:rsidRPr="00983B3F" w:rsidRDefault="000A1545" w:rsidP="00C148F6">
      <w:pPr>
        <w:rPr>
          <w:rFonts w:ascii="Times New Roman" w:hAnsi="Times New Roman" w:cs="Times New Roman"/>
          <w:bCs/>
          <w:sz w:val="20"/>
          <w:szCs w:val="20"/>
        </w:rPr>
      </w:pPr>
      <w:r w:rsidRPr="00983B3F">
        <w:rPr>
          <w:rFonts w:ascii="Times New Roman" w:hAnsi="Times New Roman" w:cs="Times New Roman"/>
          <w:bCs/>
          <w:sz w:val="20"/>
          <w:szCs w:val="20"/>
        </w:rPr>
        <w:t xml:space="preserve">In order to support this scheme, the slot format for the SBFD slot should be introduced. In TS38.213, the list of the slot format is introduced, there are totally 256 slot format index in the slot format table. However, only </w:t>
      </w:r>
      <w:r w:rsidR="00216C69" w:rsidRPr="00983B3F">
        <w:rPr>
          <w:rFonts w:ascii="Times New Roman" w:hAnsi="Times New Roman" w:cs="Times New Roman"/>
          <w:bCs/>
          <w:sz w:val="20"/>
          <w:szCs w:val="20"/>
        </w:rPr>
        <w:t>56 slot format are defined for legacy TDD, the index from 56 to 254 are reserved for future usage. We propose to introduce the SBFD slot start from index 56, the SBFD slot</w:t>
      </w:r>
      <w:r w:rsidR="00DE5A39" w:rsidRPr="00983B3F">
        <w:rPr>
          <w:rFonts w:ascii="Times New Roman" w:hAnsi="Times New Roman" w:cs="Times New Roman"/>
          <w:bCs/>
          <w:sz w:val="20"/>
          <w:szCs w:val="20"/>
        </w:rPr>
        <w:t xml:space="preserve"> format</w:t>
      </w:r>
      <w:r w:rsidR="00216C69" w:rsidRPr="00983B3F">
        <w:rPr>
          <w:rFonts w:ascii="Times New Roman" w:hAnsi="Times New Roman" w:cs="Times New Roman"/>
          <w:bCs/>
          <w:sz w:val="20"/>
          <w:szCs w:val="20"/>
        </w:rPr>
        <w:t xml:space="preserve"> is similar as the legacy slot </w:t>
      </w:r>
      <w:r w:rsidR="00DE5A39" w:rsidRPr="00983B3F">
        <w:rPr>
          <w:rFonts w:ascii="Times New Roman" w:hAnsi="Times New Roman" w:cs="Times New Roman"/>
          <w:bCs/>
          <w:sz w:val="20"/>
          <w:szCs w:val="20"/>
        </w:rPr>
        <w:t xml:space="preserve">format </w:t>
      </w:r>
      <w:r w:rsidR="00216C69" w:rsidRPr="00983B3F">
        <w:rPr>
          <w:rFonts w:ascii="Times New Roman" w:hAnsi="Times New Roman" w:cs="Times New Roman"/>
          <w:bCs/>
          <w:sz w:val="20"/>
          <w:szCs w:val="20"/>
        </w:rPr>
        <w:t>which has flexible symbol</w:t>
      </w:r>
      <w:r w:rsidR="00DE5A39" w:rsidRPr="00983B3F">
        <w:rPr>
          <w:rFonts w:ascii="Times New Roman" w:hAnsi="Times New Roman" w:cs="Times New Roman"/>
          <w:bCs/>
          <w:sz w:val="20"/>
          <w:szCs w:val="20"/>
        </w:rPr>
        <w:t xml:space="preserve"> inside</w:t>
      </w:r>
      <w:r w:rsidR="00216C69" w:rsidRPr="00983B3F">
        <w:rPr>
          <w:rFonts w:ascii="Times New Roman" w:hAnsi="Times New Roman" w:cs="Times New Roman"/>
          <w:bCs/>
          <w:sz w:val="20"/>
          <w:szCs w:val="20"/>
        </w:rPr>
        <w:t xml:space="preserve">, but the flexible symbol is </w:t>
      </w:r>
      <w:r w:rsidR="00DE5A39" w:rsidRPr="00983B3F">
        <w:rPr>
          <w:rFonts w:ascii="Times New Roman" w:hAnsi="Times New Roman" w:cs="Times New Roman"/>
          <w:bCs/>
          <w:sz w:val="20"/>
          <w:szCs w:val="20"/>
        </w:rPr>
        <w:t>take place by the SBFD symbol. Therefore, there are totally 54 SBFD slot formats</w:t>
      </w:r>
      <w:r w:rsidR="00D53BA1" w:rsidRPr="00983B3F">
        <w:rPr>
          <w:rFonts w:ascii="Times New Roman" w:hAnsi="Times New Roman" w:cs="Times New Roman"/>
          <w:bCs/>
          <w:sz w:val="20"/>
          <w:szCs w:val="20"/>
        </w:rPr>
        <w:t>, starting from slot format index 56 to 109</w:t>
      </w:r>
      <w:r w:rsidR="00DE5A39" w:rsidRPr="00983B3F">
        <w:rPr>
          <w:rFonts w:ascii="Times New Roman" w:hAnsi="Times New Roman" w:cs="Times New Roman"/>
          <w:bCs/>
          <w:sz w:val="20"/>
          <w:szCs w:val="20"/>
        </w:rPr>
        <w:t xml:space="preserve">. </w:t>
      </w:r>
      <w:r w:rsidR="00D53BA1" w:rsidRPr="00983B3F">
        <w:rPr>
          <w:rFonts w:ascii="Times New Roman" w:hAnsi="Times New Roman" w:cs="Times New Roman"/>
          <w:bCs/>
          <w:sz w:val="20"/>
          <w:szCs w:val="20"/>
        </w:rPr>
        <w:t xml:space="preserve">The SBFD slot format table is listed </w:t>
      </w:r>
      <w:r w:rsidR="009462DD" w:rsidRPr="00983B3F">
        <w:rPr>
          <w:rFonts w:ascii="Times New Roman" w:hAnsi="Times New Roman" w:cs="Times New Roman"/>
          <w:bCs/>
          <w:sz w:val="20"/>
          <w:szCs w:val="20"/>
        </w:rPr>
        <w:t>in</w:t>
      </w:r>
      <w:r w:rsidR="00D56AA9" w:rsidRPr="00983B3F">
        <w:rPr>
          <w:rFonts w:ascii="Times New Roman" w:hAnsi="Times New Roman" w:cs="Times New Roman"/>
          <w:bCs/>
          <w:sz w:val="20"/>
          <w:szCs w:val="20"/>
        </w:rPr>
        <w:t xml:space="preserve"> </w:t>
      </w:r>
      <w:r w:rsidR="00D56AA9" w:rsidRPr="00983B3F">
        <w:rPr>
          <w:rFonts w:ascii="Times New Roman" w:hAnsi="Times New Roman" w:cs="Times New Roman"/>
          <w:bCs/>
          <w:sz w:val="20"/>
          <w:szCs w:val="20"/>
        </w:rPr>
        <w:fldChar w:fldCharType="begin"/>
      </w:r>
      <w:r w:rsidR="00D56AA9" w:rsidRPr="00983B3F">
        <w:rPr>
          <w:rFonts w:ascii="Times New Roman" w:hAnsi="Times New Roman" w:cs="Times New Roman"/>
          <w:bCs/>
          <w:sz w:val="20"/>
          <w:szCs w:val="20"/>
        </w:rPr>
        <w:instrText xml:space="preserve"> REF _Ref140740228 \h </w:instrText>
      </w:r>
      <w:r w:rsidR="00983B3F" w:rsidRPr="00983B3F">
        <w:rPr>
          <w:rFonts w:ascii="Times New Roman" w:hAnsi="Times New Roman" w:cs="Times New Roman"/>
          <w:bCs/>
          <w:sz w:val="20"/>
          <w:szCs w:val="20"/>
        </w:rPr>
        <w:instrText xml:space="preserve"> \* MERGEFORMAT </w:instrText>
      </w:r>
      <w:r w:rsidR="00D56AA9" w:rsidRPr="00983B3F">
        <w:rPr>
          <w:rFonts w:ascii="Times New Roman" w:hAnsi="Times New Roman" w:cs="Times New Roman"/>
          <w:bCs/>
          <w:sz w:val="20"/>
          <w:szCs w:val="20"/>
        </w:rPr>
      </w:r>
      <w:r w:rsidR="00D56AA9" w:rsidRPr="00983B3F">
        <w:rPr>
          <w:rFonts w:ascii="Times New Roman" w:hAnsi="Times New Roman" w:cs="Times New Roman"/>
          <w:bCs/>
          <w:sz w:val="20"/>
          <w:szCs w:val="20"/>
        </w:rPr>
        <w:fldChar w:fldCharType="separate"/>
      </w:r>
      <w:r w:rsidR="00D56AA9" w:rsidRPr="00983B3F">
        <w:rPr>
          <w:rFonts w:ascii="Times New Roman" w:hAnsi="Times New Roman" w:cs="Times New Roman"/>
          <w:sz w:val="20"/>
          <w:szCs w:val="20"/>
        </w:rPr>
        <w:t xml:space="preserve">Table </w:t>
      </w:r>
      <w:r w:rsidR="00D56AA9" w:rsidRPr="00983B3F">
        <w:rPr>
          <w:rFonts w:ascii="Times New Roman" w:hAnsi="Times New Roman" w:cs="Times New Roman"/>
          <w:noProof/>
          <w:sz w:val="20"/>
          <w:szCs w:val="20"/>
        </w:rPr>
        <w:t>1</w:t>
      </w:r>
      <w:r w:rsidR="00D56AA9" w:rsidRPr="00983B3F">
        <w:rPr>
          <w:rFonts w:ascii="Times New Roman" w:hAnsi="Times New Roman" w:cs="Times New Roman"/>
          <w:bCs/>
          <w:sz w:val="20"/>
          <w:szCs w:val="20"/>
        </w:rPr>
        <w:fldChar w:fldCharType="end"/>
      </w:r>
      <w:r w:rsidR="00D56AA9" w:rsidRPr="00983B3F">
        <w:rPr>
          <w:rFonts w:ascii="Times New Roman" w:hAnsi="Times New Roman" w:cs="Times New Roman"/>
          <w:bCs/>
          <w:sz w:val="20"/>
          <w:szCs w:val="20"/>
        </w:rPr>
        <w:t>.</w:t>
      </w:r>
    </w:p>
    <w:p w14:paraId="186F92AA" w14:textId="51DDB84F" w:rsidR="009462DD" w:rsidRPr="00983B3F" w:rsidRDefault="00D56AA9">
      <w:pPr>
        <w:pStyle w:val="ab"/>
        <w:jc w:val="center"/>
        <w:rPr>
          <w:rFonts w:ascii="Times New Roman" w:eastAsiaTheme="minorEastAsia" w:hAnsi="Times New Roman" w:cs="Times New Roman"/>
          <w:bCs/>
          <w:sz w:val="21"/>
          <w:szCs w:val="21"/>
        </w:rPr>
      </w:pPr>
      <w:bookmarkStart w:id="4" w:name="_Ref140740228"/>
      <w:r w:rsidRPr="00983B3F">
        <w:rPr>
          <w:rFonts w:ascii="Times New Roman" w:hAnsi="Times New Roman" w:cs="Times New Roman"/>
        </w:rPr>
        <w:t xml:space="preserve">Table </w:t>
      </w:r>
      <w:r w:rsidR="004513A9" w:rsidRPr="00983B3F">
        <w:rPr>
          <w:rFonts w:ascii="Times New Roman" w:hAnsi="Times New Roman" w:cs="Times New Roman"/>
        </w:rPr>
        <w:fldChar w:fldCharType="begin"/>
      </w:r>
      <w:r w:rsidR="004513A9" w:rsidRPr="00983B3F">
        <w:rPr>
          <w:rFonts w:ascii="Times New Roman" w:hAnsi="Times New Roman" w:cs="Times New Roman"/>
        </w:rPr>
        <w:instrText xml:space="preserve"> SEQ Table \* ARABIC </w:instrText>
      </w:r>
      <w:r w:rsidR="004513A9" w:rsidRPr="00983B3F">
        <w:rPr>
          <w:rFonts w:ascii="Times New Roman" w:hAnsi="Times New Roman" w:cs="Times New Roman"/>
        </w:rPr>
        <w:fldChar w:fldCharType="separate"/>
      </w:r>
      <w:r w:rsidRPr="00983B3F">
        <w:rPr>
          <w:rFonts w:ascii="Times New Roman" w:hAnsi="Times New Roman" w:cs="Times New Roman"/>
          <w:noProof/>
        </w:rPr>
        <w:t>1</w:t>
      </w:r>
      <w:r w:rsidR="004513A9" w:rsidRPr="00983B3F">
        <w:rPr>
          <w:rFonts w:ascii="Times New Roman" w:hAnsi="Times New Roman" w:cs="Times New Roman"/>
          <w:noProof/>
        </w:rPr>
        <w:fldChar w:fldCharType="end"/>
      </w:r>
      <w:bookmarkEnd w:id="4"/>
      <w:r w:rsidRPr="00983B3F">
        <w:rPr>
          <w:rFonts w:ascii="Times New Roman" w:hAnsi="Times New Roman" w:cs="Times New Roman"/>
        </w:rPr>
        <w:t xml:space="preserve">. </w:t>
      </w:r>
      <w:r w:rsidR="009462DD" w:rsidRPr="00983B3F">
        <w:rPr>
          <w:rFonts w:ascii="Times New Roman" w:eastAsiaTheme="minorEastAsia" w:hAnsi="Times New Roman" w:cs="Times New Roman"/>
          <w:bCs/>
          <w:sz w:val="21"/>
          <w:szCs w:val="21"/>
        </w:rPr>
        <w:t>SBFD slot format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4"/>
        <w:gridCol w:w="544"/>
        <w:gridCol w:w="435"/>
        <w:gridCol w:w="435"/>
        <w:gridCol w:w="434"/>
        <w:gridCol w:w="434"/>
        <w:gridCol w:w="434"/>
        <w:gridCol w:w="434"/>
        <w:gridCol w:w="434"/>
        <w:gridCol w:w="434"/>
        <w:gridCol w:w="434"/>
        <w:gridCol w:w="496"/>
        <w:gridCol w:w="496"/>
        <w:gridCol w:w="496"/>
        <w:gridCol w:w="496"/>
        <w:gridCol w:w="6"/>
      </w:tblGrid>
      <w:tr w:rsidR="009462DD" w:rsidRPr="00983B3F" w14:paraId="5F4B0BE1" w14:textId="77777777" w:rsidTr="005743E5">
        <w:trPr>
          <w:trHeight w:val="232"/>
          <w:jc w:val="center"/>
        </w:trPr>
        <w:tc>
          <w:tcPr>
            <w:tcW w:w="2444" w:type="dxa"/>
            <w:vMerge w:val="restart"/>
            <w:shd w:val="clear" w:color="auto" w:fill="auto"/>
          </w:tcPr>
          <w:p w14:paraId="0B5A45B3" w14:textId="397D69D5" w:rsidR="009462DD" w:rsidRPr="00983B3F" w:rsidRDefault="00D56AA9"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r w:rsidR="009462DD" w:rsidRPr="00983B3F">
              <w:rPr>
                <w:rFonts w:ascii="Times New Roman" w:hAnsi="Times New Roman" w:cs="Times New Roman"/>
                <w:bCs/>
                <w:szCs w:val="21"/>
              </w:rPr>
              <w:t>ormat</w:t>
            </w:r>
          </w:p>
        </w:tc>
        <w:tc>
          <w:tcPr>
            <w:tcW w:w="6442" w:type="dxa"/>
            <w:gridSpan w:val="15"/>
            <w:tcBorders>
              <w:bottom w:val="single" w:sz="4" w:space="0" w:color="auto"/>
            </w:tcBorders>
            <w:shd w:val="clear" w:color="auto" w:fill="auto"/>
          </w:tcPr>
          <w:p w14:paraId="21309183" w14:textId="2A753006"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Symbol number in a slot</w:t>
            </w:r>
          </w:p>
        </w:tc>
      </w:tr>
      <w:tr w:rsidR="009462DD" w:rsidRPr="00983B3F" w14:paraId="7E4B1369" w14:textId="77777777" w:rsidTr="005743E5">
        <w:trPr>
          <w:gridAfter w:val="1"/>
          <w:wAfter w:w="6" w:type="dxa"/>
          <w:trHeight w:val="246"/>
          <w:jc w:val="center"/>
        </w:trPr>
        <w:tc>
          <w:tcPr>
            <w:tcW w:w="2444" w:type="dxa"/>
            <w:vMerge/>
            <w:tcBorders>
              <w:top w:val="single" w:sz="4" w:space="0" w:color="auto"/>
            </w:tcBorders>
            <w:shd w:val="clear" w:color="auto" w:fill="auto"/>
          </w:tcPr>
          <w:p w14:paraId="5D13A6E8" w14:textId="77777777" w:rsidR="009462DD" w:rsidRPr="00983B3F" w:rsidRDefault="009462DD" w:rsidP="005743E5">
            <w:pPr>
              <w:spacing w:line="360" w:lineRule="auto"/>
              <w:ind w:firstLineChars="200" w:firstLine="420"/>
              <w:rPr>
                <w:rFonts w:ascii="Times New Roman" w:hAnsi="Times New Roman" w:cs="Times New Roman"/>
                <w:bCs/>
                <w:szCs w:val="21"/>
              </w:rPr>
            </w:pPr>
          </w:p>
        </w:tc>
        <w:tc>
          <w:tcPr>
            <w:tcW w:w="544" w:type="dxa"/>
            <w:tcBorders>
              <w:top w:val="single" w:sz="4" w:space="0" w:color="auto"/>
            </w:tcBorders>
            <w:shd w:val="clear" w:color="auto" w:fill="auto"/>
          </w:tcPr>
          <w:p w14:paraId="55F6E8E6"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0</w:t>
            </w:r>
          </w:p>
        </w:tc>
        <w:tc>
          <w:tcPr>
            <w:tcW w:w="435" w:type="dxa"/>
            <w:tcBorders>
              <w:top w:val="single" w:sz="4" w:space="0" w:color="auto"/>
            </w:tcBorders>
            <w:shd w:val="clear" w:color="auto" w:fill="auto"/>
          </w:tcPr>
          <w:p w14:paraId="7C51987E"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1</w:t>
            </w:r>
          </w:p>
        </w:tc>
        <w:tc>
          <w:tcPr>
            <w:tcW w:w="435" w:type="dxa"/>
            <w:tcBorders>
              <w:top w:val="single" w:sz="4" w:space="0" w:color="auto"/>
            </w:tcBorders>
            <w:shd w:val="clear" w:color="auto" w:fill="auto"/>
          </w:tcPr>
          <w:p w14:paraId="61540AEA"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2</w:t>
            </w:r>
          </w:p>
        </w:tc>
        <w:tc>
          <w:tcPr>
            <w:tcW w:w="434" w:type="dxa"/>
            <w:tcBorders>
              <w:top w:val="single" w:sz="4" w:space="0" w:color="auto"/>
            </w:tcBorders>
            <w:shd w:val="clear" w:color="auto" w:fill="auto"/>
          </w:tcPr>
          <w:p w14:paraId="703397A2"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3</w:t>
            </w:r>
          </w:p>
        </w:tc>
        <w:tc>
          <w:tcPr>
            <w:tcW w:w="434" w:type="dxa"/>
            <w:tcBorders>
              <w:top w:val="single" w:sz="4" w:space="0" w:color="auto"/>
            </w:tcBorders>
            <w:shd w:val="clear" w:color="auto" w:fill="auto"/>
          </w:tcPr>
          <w:p w14:paraId="064D1FE3"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4</w:t>
            </w:r>
          </w:p>
        </w:tc>
        <w:tc>
          <w:tcPr>
            <w:tcW w:w="434" w:type="dxa"/>
            <w:tcBorders>
              <w:top w:val="single" w:sz="4" w:space="0" w:color="auto"/>
            </w:tcBorders>
            <w:shd w:val="clear" w:color="auto" w:fill="auto"/>
          </w:tcPr>
          <w:p w14:paraId="57CCE8A8"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5</w:t>
            </w:r>
          </w:p>
        </w:tc>
        <w:tc>
          <w:tcPr>
            <w:tcW w:w="434" w:type="dxa"/>
            <w:tcBorders>
              <w:top w:val="single" w:sz="4" w:space="0" w:color="auto"/>
            </w:tcBorders>
            <w:shd w:val="clear" w:color="auto" w:fill="auto"/>
          </w:tcPr>
          <w:p w14:paraId="6B0660C7"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6</w:t>
            </w:r>
          </w:p>
        </w:tc>
        <w:tc>
          <w:tcPr>
            <w:tcW w:w="434" w:type="dxa"/>
            <w:tcBorders>
              <w:top w:val="single" w:sz="4" w:space="0" w:color="auto"/>
            </w:tcBorders>
            <w:shd w:val="clear" w:color="auto" w:fill="auto"/>
          </w:tcPr>
          <w:p w14:paraId="6EBB93C6"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7</w:t>
            </w:r>
          </w:p>
        </w:tc>
        <w:tc>
          <w:tcPr>
            <w:tcW w:w="434" w:type="dxa"/>
            <w:tcBorders>
              <w:top w:val="single" w:sz="4" w:space="0" w:color="auto"/>
            </w:tcBorders>
            <w:shd w:val="clear" w:color="auto" w:fill="auto"/>
          </w:tcPr>
          <w:p w14:paraId="2D20F8E9"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8</w:t>
            </w:r>
          </w:p>
        </w:tc>
        <w:tc>
          <w:tcPr>
            <w:tcW w:w="434" w:type="dxa"/>
            <w:tcBorders>
              <w:top w:val="single" w:sz="4" w:space="0" w:color="auto"/>
            </w:tcBorders>
            <w:shd w:val="clear" w:color="auto" w:fill="auto"/>
          </w:tcPr>
          <w:p w14:paraId="64F9BE5C"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9</w:t>
            </w:r>
          </w:p>
        </w:tc>
        <w:tc>
          <w:tcPr>
            <w:tcW w:w="496" w:type="dxa"/>
            <w:tcBorders>
              <w:top w:val="single" w:sz="4" w:space="0" w:color="auto"/>
            </w:tcBorders>
            <w:shd w:val="clear" w:color="auto" w:fill="auto"/>
          </w:tcPr>
          <w:p w14:paraId="5C08C6B5"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10</w:t>
            </w:r>
          </w:p>
        </w:tc>
        <w:tc>
          <w:tcPr>
            <w:tcW w:w="496" w:type="dxa"/>
            <w:tcBorders>
              <w:top w:val="single" w:sz="4" w:space="0" w:color="auto"/>
            </w:tcBorders>
            <w:shd w:val="clear" w:color="auto" w:fill="auto"/>
          </w:tcPr>
          <w:p w14:paraId="57BBEE2F"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11</w:t>
            </w:r>
          </w:p>
        </w:tc>
        <w:tc>
          <w:tcPr>
            <w:tcW w:w="496" w:type="dxa"/>
            <w:tcBorders>
              <w:top w:val="single" w:sz="4" w:space="0" w:color="auto"/>
            </w:tcBorders>
            <w:shd w:val="clear" w:color="auto" w:fill="auto"/>
          </w:tcPr>
          <w:p w14:paraId="5FAD7882"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12</w:t>
            </w:r>
          </w:p>
        </w:tc>
        <w:tc>
          <w:tcPr>
            <w:tcW w:w="496" w:type="dxa"/>
            <w:tcBorders>
              <w:top w:val="single" w:sz="4" w:space="0" w:color="auto"/>
              <w:right w:val="single" w:sz="4" w:space="0" w:color="auto"/>
            </w:tcBorders>
            <w:shd w:val="clear" w:color="auto" w:fill="auto"/>
          </w:tcPr>
          <w:p w14:paraId="1CF50199"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13</w:t>
            </w:r>
          </w:p>
        </w:tc>
      </w:tr>
      <w:tr w:rsidR="009462DD" w:rsidRPr="00983B3F" w14:paraId="0A7BB25D" w14:textId="77777777" w:rsidTr="005743E5">
        <w:trPr>
          <w:gridAfter w:val="1"/>
          <w:wAfter w:w="6" w:type="dxa"/>
          <w:trHeight w:val="232"/>
          <w:jc w:val="center"/>
        </w:trPr>
        <w:tc>
          <w:tcPr>
            <w:tcW w:w="2444" w:type="dxa"/>
            <w:shd w:val="clear" w:color="auto" w:fill="auto"/>
          </w:tcPr>
          <w:p w14:paraId="21349244"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0</w:t>
            </w:r>
          </w:p>
        </w:tc>
        <w:tc>
          <w:tcPr>
            <w:tcW w:w="544" w:type="dxa"/>
            <w:shd w:val="clear" w:color="auto" w:fill="auto"/>
          </w:tcPr>
          <w:p w14:paraId="78DBFC90"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5" w:type="dxa"/>
            <w:shd w:val="clear" w:color="auto" w:fill="auto"/>
          </w:tcPr>
          <w:p w14:paraId="2A75138E"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5" w:type="dxa"/>
            <w:shd w:val="clear" w:color="auto" w:fill="auto"/>
          </w:tcPr>
          <w:p w14:paraId="687BF025"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4" w:type="dxa"/>
            <w:shd w:val="clear" w:color="auto" w:fill="auto"/>
          </w:tcPr>
          <w:p w14:paraId="75B8B92B"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4" w:type="dxa"/>
            <w:shd w:val="clear" w:color="auto" w:fill="auto"/>
          </w:tcPr>
          <w:p w14:paraId="4AA49EE1"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4" w:type="dxa"/>
            <w:shd w:val="clear" w:color="auto" w:fill="auto"/>
          </w:tcPr>
          <w:p w14:paraId="28700C1C"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4" w:type="dxa"/>
            <w:shd w:val="clear" w:color="auto" w:fill="auto"/>
          </w:tcPr>
          <w:p w14:paraId="6D8D5700"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4" w:type="dxa"/>
            <w:shd w:val="clear" w:color="auto" w:fill="auto"/>
          </w:tcPr>
          <w:p w14:paraId="624F8A1E"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4" w:type="dxa"/>
            <w:shd w:val="clear" w:color="auto" w:fill="auto"/>
          </w:tcPr>
          <w:p w14:paraId="20728920"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4" w:type="dxa"/>
            <w:shd w:val="clear" w:color="auto" w:fill="auto"/>
          </w:tcPr>
          <w:p w14:paraId="65035D80"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96" w:type="dxa"/>
            <w:shd w:val="clear" w:color="auto" w:fill="auto"/>
          </w:tcPr>
          <w:p w14:paraId="4D26DF46"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96" w:type="dxa"/>
            <w:shd w:val="clear" w:color="auto" w:fill="auto"/>
          </w:tcPr>
          <w:p w14:paraId="67507038"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96" w:type="dxa"/>
            <w:shd w:val="clear" w:color="auto" w:fill="auto"/>
          </w:tcPr>
          <w:p w14:paraId="13EE14D9"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96" w:type="dxa"/>
            <w:tcBorders>
              <w:right w:val="single" w:sz="4" w:space="0" w:color="auto"/>
            </w:tcBorders>
            <w:shd w:val="clear" w:color="auto" w:fill="auto"/>
          </w:tcPr>
          <w:p w14:paraId="2FA29004"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r>
      <w:tr w:rsidR="009462DD" w:rsidRPr="00983B3F" w14:paraId="0EEDC653" w14:textId="77777777" w:rsidTr="005743E5">
        <w:trPr>
          <w:gridAfter w:val="1"/>
          <w:wAfter w:w="6" w:type="dxa"/>
          <w:trHeight w:val="239"/>
          <w:jc w:val="center"/>
        </w:trPr>
        <w:tc>
          <w:tcPr>
            <w:tcW w:w="2444" w:type="dxa"/>
            <w:shd w:val="clear" w:color="auto" w:fill="auto"/>
          </w:tcPr>
          <w:p w14:paraId="46764325"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1</w:t>
            </w:r>
          </w:p>
        </w:tc>
        <w:tc>
          <w:tcPr>
            <w:tcW w:w="544" w:type="dxa"/>
            <w:shd w:val="clear" w:color="auto" w:fill="auto"/>
          </w:tcPr>
          <w:p w14:paraId="41FAC679"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5" w:type="dxa"/>
            <w:shd w:val="clear" w:color="auto" w:fill="auto"/>
          </w:tcPr>
          <w:p w14:paraId="4C9CD63D"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5" w:type="dxa"/>
            <w:shd w:val="clear" w:color="auto" w:fill="auto"/>
          </w:tcPr>
          <w:p w14:paraId="37D3CA89"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4" w:type="dxa"/>
            <w:shd w:val="clear" w:color="auto" w:fill="auto"/>
          </w:tcPr>
          <w:p w14:paraId="530DC495"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4" w:type="dxa"/>
            <w:shd w:val="clear" w:color="auto" w:fill="auto"/>
          </w:tcPr>
          <w:p w14:paraId="523B67A9"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4" w:type="dxa"/>
            <w:shd w:val="clear" w:color="auto" w:fill="auto"/>
          </w:tcPr>
          <w:p w14:paraId="4C04AEF0"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4" w:type="dxa"/>
            <w:shd w:val="clear" w:color="auto" w:fill="auto"/>
          </w:tcPr>
          <w:p w14:paraId="6AB80048"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4" w:type="dxa"/>
            <w:shd w:val="clear" w:color="auto" w:fill="auto"/>
          </w:tcPr>
          <w:p w14:paraId="2FEFB4DB"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4" w:type="dxa"/>
            <w:shd w:val="clear" w:color="auto" w:fill="auto"/>
          </w:tcPr>
          <w:p w14:paraId="19FA0236"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4" w:type="dxa"/>
            <w:shd w:val="clear" w:color="auto" w:fill="auto"/>
          </w:tcPr>
          <w:p w14:paraId="2733A47D"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96" w:type="dxa"/>
            <w:shd w:val="clear" w:color="auto" w:fill="auto"/>
          </w:tcPr>
          <w:p w14:paraId="033A2535"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96" w:type="dxa"/>
            <w:shd w:val="clear" w:color="auto" w:fill="auto"/>
          </w:tcPr>
          <w:p w14:paraId="68B214E7"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96" w:type="dxa"/>
            <w:shd w:val="clear" w:color="auto" w:fill="auto"/>
          </w:tcPr>
          <w:p w14:paraId="12D8DA09"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96" w:type="dxa"/>
            <w:shd w:val="clear" w:color="auto" w:fill="auto"/>
          </w:tcPr>
          <w:p w14:paraId="243135E8"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r>
      <w:tr w:rsidR="009462DD" w:rsidRPr="00983B3F" w14:paraId="79D846F2" w14:textId="77777777" w:rsidTr="005743E5">
        <w:trPr>
          <w:gridAfter w:val="1"/>
          <w:wAfter w:w="6" w:type="dxa"/>
          <w:trHeight w:val="232"/>
          <w:jc w:val="center"/>
        </w:trPr>
        <w:tc>
          <w:tcPr>
            <w:tcW w:w="2444" w:type="dxa"/>
            <w:shd w:val="clear" w:color="auto" w:fill="auto"/>
          </w:tcPr>
          <w:p w14:paraId="52DE04BD"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2</w:t>
            </w:r>
          </w:p>
        </w:tc>
        <w:tc>
          <w:tcPr>
            <w:tcW w:w="544" w:type="dxa"/>
            <w:shd w:val="clear" w:color="auto" w:fill="auto"/>
          </w:tcPr>
          <w:p w14:paraId="2A68B568"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35" w:type="dxa"/>
            <w:shd w:val="clear" w:color="auto" w:fill="auto"/>
          </w:tcPr>
          <w:p w14:paraId="0E041C18"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35" w:type="dxa"/>
            <w:shd w:val="clear" w:color="auto" w:fill="auto"/>
          </w:tcPr>
          <w:p w14:paraId="4EB678DE"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34" w:type="dxa"/>
            <w:shd w:val="clear" w:color="auto" w:fill="auto"/>
          </w:tcPr>
          <w:p w14:paraId="4947C6AC"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34" w:type="dxa"/>
            <w:shd w:val="clear" w:color="auto" w:fill="auto"/>
          </w:tcPr>
          <w:p w14:paraId="619D8F25"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34" w:type="dxa"/>
            <w:shd w:val="clear" w:color="auto" w:fill="auto"/>
          </w:tcPr>
          <w:p w14:paraId="74897666"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34" w:type="dxa"/>
            <w:shd w:val="clear" w:color="auto" w:fill="auto"/>
          </w:tcPr>
          <w:p w14:paraId="58901FD7"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34" w:type="dxa"/>
            <w:shd w:val="clear" w:color="auto" w:fill="auto"/>
          </w:tcPr>
          <w:p w14:paraId="2C224D74"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34" w:type="dxa"/>
            <w:shd w:val="clear" w:color="auto" w:fill="auto"/>
          </w:tcPr>
          <w:p w14:paraId="3B022685"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34" w:type="dxa"/>
            <w:shd w:val="clear" w:color="auto" w:fill="auto"/>
          </w:tcPr>
          <w:p w14:paraId="5C8C8BD0"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96" w:type="dxa"/>
            <w:shd w:val="clear" w:color="auto" w:fill="auto"/>
          </w:tcPr>
          <w:p w14:paraId="16DCA00E"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96" w:type="dxa"/>
            <w:shd w:val="clear" w:color="auto" w:fill="auto"/>
          </w:tcPr>
          <w:p w14:paraId="28F4E55F"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96" w:type="dxa"/>
            <w:shd w:val="clear" w:color="auto" w:fill="auto"/>
          </w:tcPr>
          <w:p w14:paraId="56102E66"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96" w:type="dxa"/>
            <w:shd w:val="clear" w:color="auto" w:fill="auto"/>
          </w:tcPr>
          <w:p w14:paraId="45D0E46F"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r>
      <w:tr w:rsidR="009462DD" w:rsidRPr="00983B3F" w14:paraId="2AFDF36D" w14:textId="77777777" w:rsidTr="005743E5">
        <w:trPr>
          <w:trHeight w:val="239"/>
          <w:jc w:val="center"/>
        </w:trPr>
        <w:tc>
          <w:tcPr>
            <w:tcW w:w="2444" w:type="dxa"/>
            <w:shd w:val="clear" w:color="auto" w:fill="auto"/>
          </w:tcPr>
          <w:p w14:paraId="79269CD5"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w:t>
            </w:r>
          </w:p>
        </w:tc>
        <w:tc>
          <w:tcPr>
            <w:tcW w:w="6442" w:type="dxa"/>
            <w:gridSpan w:val="15"/>
            <w:shd w:val="clear" w:color="auto" w:fill="auto"/>
          </w:tcPr>
          <w:p w14:paraId="595B9F5F"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w:t>
            </w:r>
          </w:p>
        </w:tc>
      </w:tr>
      <w:tr w:rsidR="009462DD" w:rsidRPr="00983B3F" w14:paraId="039C0EB1" w14:textId="77777777" w:rsidTr="005743E5">
        <w:trPr>
          <w:gridAfter w:val="1"/>
          <w:wAfter w:w="6" w:type="dxa"/>
          <w:trHeight w:val="239"/>
          <w:jc w:val="center"/>
        </w:trPr>
        <w:tc>
          <w:tcPr>
            <w:tcW w:w="2444" w:type="dxa"/>
            <w:tcBorders>
              <w:top w:val="single" w:sz="4" w:space="0" w:color="auto"/>
              <w:left w:val="single" w:sz="4" w:space="0" w:color="auto"/>
              <w:bottom w:val="single" w:sz="4" w:space="0" w:color="auto"/>
              <w:right w:val="single" w:sz="4" w:space="0" w:color="auto"/>
            </w:tcBorders>
            <w:shd w:val="clear" w:color="auto" w:fill="auto"/>
          </w:tcPr>
          <w:p w14:paraId="6B70765C"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55</w:t>
            </w:r>
          </w:p>
        </w:tc>
        <w:tc>
          <w:tcPr>
            <w:tcW w:w="544" w:type="dxa"/>
            <w:tcBorders>
              <w:top w:val="single" w:sz="4" w:space="0" w:color="auto"/>
              <w:left w:val="single" w:sz="4" w:space="0" w:color="auto"/>
              <w:bottom w:val="single" w:sz="4" w:space="0" w:color="auto"/>
              <w:right w:val="single" w:sz="4" w:space="0" w:color="auto"/>
            </w:tcBorders>
            <w:shd w:val="clear" w:color="auto" w:fill="auto"/>
          </w:tcPr>
          <w:p w14:paraId="5479987D"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5" w:type="dxa"/>
            <w:tcBorders>
              <w:top w:val="single" w:sz="4" w:space="0" w:color="auto"/>
              <w:left w:val="single" w:sz="4" w:space="0" w:color="auto"/>
              <w:bottom w:val="single" w:sz="4" w:space="0" w:color="auto"/>
              <w:right w:val="single" w:sz="4" w:space="0" w:color="auto"/>
            </w:tcBorders>
            <w:shd w:val="clear" w:color="auto" w:fill="auto"/>
          </w:tcPr>
          <w:p w14:paraId="57DBD0FF"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5" w:type="dxa"/>
            <w:tcBorders>
              <w:top w:val="single" w:sz="4" w:space="0" w:color="auto"/>
              <w:left w:val="single" w:sz="4" w:space="0" w:color="auto"/>
              <w:bottom w:val="single" w:sz="4" w:space="0" w:color="auto"/>
              <w:right w:val="single" w:sz="4" w:space="0" w:color="auto"/>
            </w:tcBorders>
            <w:shd w:val="clear" w:color="auto" w:fill="auto"/>
          </w:tcPr>
          <w:p w14:paraId="26ED9B75"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0471A2A9"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1679E7FE"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F</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5DC5B065"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040D0A95"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035B9B39"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6C5E89CF"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01D9BB92"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18FD7CC6"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4FA87C44"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0DB4205C"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524A333A"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r>
      <w:tr w:rsidR="009462DD" w:rsidRPr="00983B3F" w14:paraId="2CBFF641" w14:textId="77777777" w:rsidTr="005743E5">
        <w:trPr>
          <w:gridAfter w:val="1"/>
          <w:wAfter w:w="6" w:type="dxa"/>
          <w:trHeight w:val="239"/>
          <w:jc w:val="center"/>
        </w:trPr>
        <w:tc>
          <w:tcPr>
            <w:tcW w:w="2444" w:type="dxa"/>
            <w:tcBorders>
              <w:top w:val="single" w:sz="4" w:space="0" w:color="auto"/>
              <w:left w:val="single" w:sz="4" w:space="0" w:color="auto"/>
              <w:bottom w:val="single" w:sz="4" w:space="0" w:color="auto"/>
              <w:right w:val="single" w:sz="4" w:space="0" w:color="auto"/>
            </w:tcBorders>
            <w:shd w:val="clear" w:color="auto" w:fill="auto"/>
          </w:tcPr>
          <w:p w14:paraId="14EC4EE1"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56</w:t>
            </w:r>
          </w:p>
        </w:tc>
        <w:tc>
          <w:tcPr>
            <w:tcW w:w="544" w:type="dxa"/>
            <w:tcBorders>
              <w:top w:val="single" w:sz="4" w:space="0" w:color="auto"/>
              <w:left w:val="single" w:sz="4" w:space="0" w:color="auto"/>
              <w:bottom w:val="single" w:sz="4" w:space="0" w:color="auto"/>
              <w:right w:val="single" w:sz="4" w:space="0" w:color="auto"/>
            </w:tcBorders>
            <w:shd w:val="clear" w:color="auto" w:fill="auto"/>
          </w:tcPr>
          <w:p w14:paraId="489AD884"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35" w:type="dxa"/>
            <w:tcBorders>
              <w:top w:val="single" w:sz="4" w:space="0" w:color="auto"/>
              <w:left w:val="single" w:sz="4" w:space="0" w:color="auto"/>
              <w:bottom w:val="single" w:sz="4" w:space="0" w:color="auto"/>
              <w:right w:val="single" w:sz="4" w:space="0" w:color="auto"/>
            </w:tcBorders>
            <w:shd w:val="clear" w:color="auto" w:fill="auto"/>
          </w:tcPr>
          <w:p w14:paraId="7771246E"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35" w:type="dxa"/>
            <w:tcBorders>
              <w:top w:val="single" w:sz="4" w:space="0" w:color="auto"/>
              <w:left w:val="single" w:sz="4" w:space="0" w:color="auto"/>
              <w:bottom w:val="single" w:sz="4" w:space="0" w:color="auto"/>
              <w:right w:val="single" w:sz="4" w:space="0" w:color="auto"/>
            </w:tcBorders>
            <w:shd w:val="clear" w:color="auto" w:fill="auto"/>
          </w:tcPr>
          <w:p w14:paraId="4A8F800E"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7E3068BB"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222ED15C"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792280F9"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3BBAC665"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0759E6F0"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1EFD3B4A"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73D83EE7"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49F20686"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64F11E04"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11196968"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16ED681E"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r>
      <w:tr w:rsidR="009462DD" w:rsidRPr="00983B3F" w14:paraId="5942E452" w14:textId="77777777" w:rsidTr="005743E5">
        <w:trPr>
          <w:gridAfter w:val="1"/>
          <w:wAfter w:w="6" w:type="dxa"/>
          <w:trHeight w:val="239"/>
          <w:jc w:val="center"/>
        </w:trPr>
        <w:tc>
          <w:tcPr>
            <w:tcW w:w="2444" w:type="dxa"/>
            <w:tcBorders>
              <w:top w:val="single" w:sz="4" w:space="0" w:color="auto"/>
              <w:left w:val="single" w:sz="4" w:space="0" w:color="auto"/>
              <w:bottom w:val="single" w:sz="4" w:space="0" w:color="auto"/>
              <w:right w:val="single" w:sz="4" w:space="0" w:color="auto"/>
            </w:tcBorders>
            <w:shd w:val="clear" w:color="auto" w:fill="auto"/>
          </w:tcPr>
          <w:p w14:paraId="5B56EDA9"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w:t>
            </w:r>
          </w:p>
        </w:tc>
        <w:tc>
          <w:tcPr>
            <w:tcW w:w="6436" w:type="dxa"/>
            <w:gridSpan w:val="14"/>
            <w:tcBorders>
              <w:top w:val="single" w:sz="4" w:space="0" w:color="auto"/>
              <w:left w:val="single" w:sz="4" w:space="0" w:color="auto"/>
              <w:bottom w:val="single" w:sz="4" w:space="0" w:color="auto"/>
              <w:right w:val="single" w:sz="4" w:space="0" w:color="auto"/>
            </w:tcBorders>
            <w:shd w:val="clear" w:color="auto" w:fill="auto"/>
          </w:tcPr>
          <w:p w14:paraId="30E84243"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w:t>
            </w:r>
          </w:p>
        </w:tc>
      </w:tr>
      <w:tr w:rsidR="009462DD" w:rsidRPr="00983B3F" w14:paraId="69205A8E" w14:textId="77777777" w:rsidTr="005743E5">
        <w:trPr>
          <w:gridAfter w:val="1"/>
          <w:wAfter w:w="6" w:type="dxa"/>
          <w:trHeight w:val="239"/>
          <w:jc w:val="center"/>
        </w:trPr>
        <w:tc>
          <w:tcPr>
            <w:tcW w:w="2444" w:type="dxa"/>
            <w:tcBorders>
              <w:top w:val="single" w:sz="4" w:space="0" w:color="auto"/>
              <w:left w:val="single" w:sz="4" w:space="0" w:color="auto"/>
              <w:bottom w:val="single" w:sz="4" w:space="0" w:color="auto"/>
              <w:right w:val="single" w:sz="4" w:space="0" w:color="auto"/>
            </w:tcBorders>
            <w:shd w:val="clear" w:color="auto" w:fill="auto"/>
          </w:tcPr>
          <w:p w14:paraId="763E11C6"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109</w:t>
            </w:r>
          </w:p>
        </w:tc>
        <w:tc>
          <w:tcPr>
            <w:tcW w:w="544" w:type="dxa"/>
            <w:tcBorders>
              <w:top w:val="single" w:sz="4" w:space="0" w:color="auto"/>
              <w:left w:val="single" w:sz="4" w:space="0" w:color="auto"/>
              <w:bottom w:val="single" w:sz="4" w:space="0" w:color="auto"/>
              <w:right w:val="single" w:sz="4" w:space="0" w:color="auto"/>
            </w:tcBorders>
            <w:shd w:val="clear" w:color="auto" w:fill="auto"/>
          </w:tcPr>
          <w:p w14:paraId="463CE006"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5" w:type="dxa"/>
            <w:tcBorders>
              <w:top w:val="single" w:sz="4" w:space="0" w:color="auto"/>
              <w:left w:val="single" w:sz="4" w:space="0" w:color="auto"/>
              <w:bottom w:val="single" w:sz="4" w:space="0" w:color="auto"/>
              <w:right w:val="single" w:sz="4" w:space="0" w:color="auto"/>
            </w:tcBorders>
            <w:shd w:val="clear" w:color="auto" w:fill="auto"/>
          </w:tcPr>
          <w:p w14:paraId="286B3334"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5" w:type="dxa"/>
            <w:tcBorders>
              <w:top w:val="single" w:sz="4" w:space="0" w:color="auto"/>
              <w:left w:val="single" w:sz="4" w:space="0" w:color="auto"/>
              <w:bottom w:val="single" w:sz="4" w:space="0" w:color="auto"/>
              <w:right w:val="single" w:sz="4" w:space="0" w:color="auto"/>
            </w:tcBorders>
            <w:shd w:val="clear" w:color="auto" w:fill="auto"/>
          </w:tcPr>
          <w:p w14:paraId="33981062"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6BB945CF"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3DB7F79B"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55A2D43E"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62B52DAE"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5BA66046"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U</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18C84522"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5610EBD0"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623368D2"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69492D75"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3761D44B"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3F1A2593"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D</w:t>
            </w:r>
          </w:p>
        </w:tc>
      </w:tr>
      <w:tr w:rsidR="009462DD" w:rsidRPr="00983B3F" w14:paraId="43400D51" w14:textId="77777777" w:rsidTr="005743E5">
        <w:trPr>
          <w:trHeight w:val="232"/>
          <w:jc w:val="center"/>
        </w:trPr>
        <w:tc>
          <w:tcPr>
            <w:tcW w:w="2444" w:type="dxa"/>
            <w:shd w:val="clear" w:color="auto" w:fill="auto"/>
          </w:tcPr>
          <w:p w14:paraId="193EF7D8"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 xml:space="preserve">110 – 254 </w:t>
            </w:r>
          </w:p>
        </w:tc>
        <w:tc>
          <w:tcPr>
            <w:tcW w:w="6442" w:type="dxa"/>
            <w:gridSpan w:val="15"/>
            <w:shd w:val="clear" w:color="auto" w:fill="auto"/>
            <w:vAlign w:val="center"/>
          </w:tcPr>
          <w:p w14:paraId="1FB6CF6B" w14:textId="0F1FFAA6"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reserved</w:t>
            </w:r>
          </w:p>
        </w:tc>
      </w:tr>
      <w:tr w:rsidR="009462DD" w:rsidRPr="00983B3F" w14:paraId="3302C172" w14:textId="77777777" w:rsidTr="005743E5">
        <w:trPr>
          <w:trHeight w:val="471"/>
          <w:jc w:val="center"/>
        </w:trPr>
        <w:tc>
          <w:tcPr>
            <w:tcW w:w="2444" w:type="dxa"/>
            <w:shd w:val="clear" w:color="auto" w:fill="auto"/>
            <w:vAlign w:val="center"/>
          </w:tcPr>
          <w:p w14:paraId="0B4BC747" w14:textId="77777777" w:rsidR="009462DD" w:rsidRPr="00983B3F" w:rsidRDefault="009462DD" w:rsidP="005743E5">
            <w:pPr>
              <w:spacing w:line="360" w:lineRule="auto"/>
              <w:rPr>
                <w:rFonts w:ascii="Times New Roman" w:hAnsi="Times New Roman" w:cs="Times New Roman"/>
                <w:bCs/>
                <w:szCs w:val="21"/>
              </w:rPr>
            </w:pPr>
            <w:r w:rsidRPr="00983B3F">
              <w:rPr>
                <w:rFonts w:ascii="Times New Roman" w:hAnsi="Times New Roman" w:cs="Times New Roman"/>
                <w:bCs/>
                <w:szCs w:val="21"/>
              </w:rPr>
              <w:t>255</w:t>
            </w:r>
          </w:p>
        </w:tc>
        <w:tc>
          <w:tcPr>
            <w:tcW w:w="6442" w:type="dxa"/>
            <w:gridSpan w:val="15"/>
            <w:shd w:val="clear" w:color="auto" w:fill="auto"/>
            <w:vAlign w:val="center"/>
          </w:tcPr>
          <w:p w14:paraId="7528A304" w14:textId="759EA171" w:rsidR="009462DD" w:rsidRPr="00983B3F" w:rsidRDefault="009462DD" w:rsidP="00182C79">
            <w:pPr>
              <w:pStyle w:val="Default"/>
              <w:jc w:val="both"/>
              <w:rPr>
                <w:rFonts w:ascii="Times New Roman" w:hAnsi="Times New Roman" w:cs="Times New Roman"/>
              </w:rPr>
            </w:pPr>
            <w:r w:rsidRPr="00983B3F">
              <w:rPr>
                <w:rFonts w:ascii="Times New Roman" w:hAnsi="Times New Roman" w:cs="Times New Roman"/>
                <w:sz w:val="18"/>
                <w:szCs w:val="18"/>
              </w:rPr>
              <w:t xml:space="preserve">UE determines the slot format for the slot based on </w:t>
            </w:r>
            <w:r w:rsidRPr="00983B3F">
              <w:rPr>
                <w:rFonts w:ascii="Times New Roman" w:hAnsi="Times New Roman" w:cs="Times New Roman"/>
                <w:i/>
                <w:iCs/>
                <w:sz w:val="18"/>
                <w:szCs w:val="18"/>
              </w:rPr>
              <w:t>tdd-UL-DL-ConfigurationCommon</w:t>
            </w:r>
            <w:r w:rsidRPr="00983B3F">
              <w:rPr>
                <w:rFonts w:ascii="Times New Roman" w:hAnsi="Times New Roman" w:cs="Times New Roman"/>
                <w:sz w:val="18"/>
                <w:szCs w:val="18"/>
              </w:rPr>
              <w:t xml:space="preserve">, or </w:t>
            </w:r>
            <w:r w:rsidRPr="00983B3F">
              <w:rPr>
                <w:rFonts w:ascii="Times New Roman" w:hAnsi="Times New Roman" w:cs="Times New Roman"/>
                <w:i/>
                <w:iCs/>
                <w:sz w:val="18"/>
                <w:szCs w:val="18"/>
              </w:rPr>
              <w:t xml:space="preserve">tdd-UL-DL-ConfigurationDedicated </w:t>
            </w:r>
            <w:r w:rsidRPr="00983B3F">
              <w:rPr>
                <w:rFonts w:ascii="Times New Roman" w:hAnsi="Times New Roman" w:cs="Times New Roman"/>
                <w:sz w:val="18"/>
                <w:szCs w:val="18"/>
              </w:rPr>
              <w:t xml:space="preserve">and, if any, on detected DCI formats </w:t>
            </w:r>
          </w:p>
        </w:tc>
      </w:tr>
    </w:tbl>
    <w:p w14:paraId="48C7E072" w14:textId="77777777" w:rsidR="009462DD" w:rsidRPr="00983B3F" w:rsidRDefault="009462DD" w:rsidP="00C148F6">
      <w:pPr>
        <w:rPr>
          <w:rFonts w:ascii="Times New Roman" w:eastAsia="宋体" w:hAnsi="Times New Roman" w:cs="Times New Roman"/>
          <w:sz w:val="20"/>
          <w:szCs w:val="20"/>
        </w:rPr>
      </w:pPr>
    </w:p>
    <w:p w14:paraId="720D23ED" w14:textId="59E817CC" w:rsidR="00322F94" w:rsidRPr="00983B3F" w:rsidRDefault="00322F94" w:rsidP="00C148F6">
      <w:pPr>
        <w:rPr>
          <w:rFonts w:ascii="Times New Roman" w:eastAsia="宋体" w:hAnsi="Times New Roman" w:cs="Times New Roman"/>
          <w:b/>
          <w:sz w:val="20"/>
          <w:szCs w:val="20"/>
        </w:rPr>
      </w:pPr>
      <w:r w:rsidRPr="00983B3F">
        <w:rPr>
          <w:rFonts w:ascii="Times New Roman" w:eastAsia="宋体" w:hAnsi="Times New Roman" w:cs="Times New Roman"/>
          <w:b/>
          <w:sz w:val="20"/>
          <w:szCs w:val="20"/>
        </w:rPr>
        <w:t>Proposal</w:t>
      </w:r>
      <w:r w:rsidR="00D818B6" w:rsidRPr="00983B3F">
        <w:rPr>
          <w:rFonts w:ascii="Times New Roman" w:eastAsia="宋体" w:hAnsi="Times New Roman" w:cs="Times New Roman"/>
          <w:b/>
          <w:sz w:val="20"/>
          <w:szCs w:val="20"/>
        </w:rPr>
        <w:t xml:space="preserve"> </w:t>
      </w:r>
      <w:r w:rsidR="00E865DE">
        <w:rPr>
          <w:rFonts w:ascii="Times New Roman" w:eastAsia="宋体" w:hAnsi="Times New Roman" w:cs="Times New Roman"/>
          <w:b/>
          <w:sz w:val="20"/>
          <w:szCs w:val="20"/>
        </w:rPr>
        <w:t>8</w:t>
      </w:r>
      <w:r w:rsidRPr="00983B3F">
        <w:rPr>
          <w:rFonts w:ascii="Times New Roman" w:eastAsia="宋体" w:hAnsi="Times New Roman" w:cs="Times New Roman"/>
          <w:b/>
          <w:sz w:val="20"/>
          <w:szCs w:val="20"/>
        </w:rPr>
        <w:t xml:space="preserve">: The SBFD symbol can be configured dynamically by </w:t>
      </w:r>
      <w:r w:rsidRPr="00983B3F">
        <w:rPr>
          <w:rFonts w:ascii="Times New Roman" w:hAnsi="Times New Roman" w:cs="Times New Roman"/>
          <w:b/>
          <w:bCs/>
          <w:sz w:val="20"/>
          <w:szCs w:val="20"/>
        </w:rPr>
        <w:t>the SFI in the DCI. Compared with legacy TDD, any symbol configured by TDD-UL-DL-ConfigCommon/ TDD-UL-DL-ConfigDedicated can be changed to SBFD symbol by SFI.</w:t>
      </w:r>
    </w:p>
    <w:p w14:paraId="4C0937CD" w14:textId="4D2C2AA3" w:rsidR="003A6F71" w:rsidRPr="00945BEF" w:rsidRDefault="003C47E7" w:rsidP="00983B3F">
      <w:pPr>
        <w:pStyle w:val="2"/>
        <w:numPr>
          <w:ilvl w:val="1"/>
          <w:numId w:val="45"/>
        </w:numPr>
        <w:overflowPunct w:val="0"/>
        <w:autoSpaceDE w:val="0"/>
        <w:autoSpaceDN w:val="0"/>
        <w:adjustRightInd w:val="0"/>
        <w:spacing w:before="180" w:after="180" w:line="240" w:lineRule="auto"/>
        <w:ind w:left="578" w:hanging="578"/>
        <w:jc w:val="both"/>
        <w:textAlignment w:val="baseline"/>
        <w:rPr>
          <w:rFonts w:ascii="Times New Roman" w:eastAsia="MS Mincho" w:hAnsi="Times New Roman" w:cs="Times New Roman"/>
          <w:bCs w:val="0"/>
          <w:color w:val="auto"/>
          <w:szCs w:val="24"/>
          <w:lang w:eastAsia="ja-JP"/>
        </w:rPr>
      </w:pPr>
      <w:r w:rsidRPr="00945BEF">
        <w:rPr>
          <w:rFonts w:ascii="Times New Roman" w:eastAsia="MS Mincho" w:hAnsi="Times New Roman" w:cs="Times New Roman"/>
          <w:bCs w:val="0"/>
          <w:color w:val="auto"/>
          <w:szCs w:val="24"/>
          <w:lang w:eastAsia="ja-JP"/>
        </w:rPr>
        <w:t>Frequency location of SBFD</w:t>
      </w:r>
    </w:p>
    <w:p w14:paraId="115775F9" w14:textId="3012B54D" w:rsidR="004A6CD5" w:rsidRPr="00945BEF" w:rsidRDefault="00983B3F" w:rsidP="00577C28">
      <w:pPr>
        <w:pStyle w:val="3"/>
        <w:rPr>
          <w:rFonts w:ascii="Times New Roman" w:eastAsia="MS Mincho" w:hAnsi="Times New Roman" w:cs="Times New Roman"/>
          <w:bCs w:val="0"/>
          <w:szCs w:val="24"/>
          <w:lang w:eastAsia="ja-JP"/>
        </w:rPr>
      </w:pPr>
      <w:r>
        <w:rPr>
          <w:rFonts w:ascii="Times New Roman" w:hAnsi="Times New Roman" w:cs="Times New Roman"/>
        </w:rPr>
        <w:t>3.2.1</w:t>
      </w:r>
      <w:r w:rsidR="003C47E7" w:rsidRPr="00945BEF">
        <w:rPr>
          <w:rFonts w:ascii="Times New Roman" w:hAnsi="Times New Roman" w:cs="Times New Roman"/>
        </w:rPr>
        <w:t xml:space="preserve"> </w:t>
      </w:r>
      <w:r w:rsidR="004A6CD5" w:rsidRPr="00945BEF">
        <w:rPr>
          <w:rFonts w:ascii="Times New Roman" w:eastAsia="MS Mincho" w:hAnsi="Times New Roman" w:cs="Times New Roman"/>
          <w:bCs w:val="0"/>
          <w:szCs w:val="24"/>
          <w:lang w:eastAsia="ja-JP"/>
        </w:rPr>
        <w:t xml:space="preserve">Frequency </w:t>
      </w:r>
      <w:r w:rsidR="00382E0C">
        <w:rPr>
          <w:rFonts w:ascii="Times New Roman" w:eastAsia="MS Mincho" w:hAnsi="Times New Roman" w:cs="Times New Roman"/>
          <w:bCs w:val="0"/>
          <w:szCs w:val="24"/>
          <w:lang w:eastAsia="ja-JP"/>
        </w:rPr>
        <w:t xml:space="preserve">domain </w:t>
      </w:r>
      <w:r w:rsidR="004A6CD5" w:rsidRPr="00945BEF">
        <w:rPr>
          <w:rFonts w:ascii="Times New Roman" w:eastAsia="MS Mincho" w:hAnsi="Times New Roman" w:cs="Times New Roman"/>
          <w:bCs w:val="0"/>
          <w:szCs w:val="24"/>
          <w:lang w:eastAsia="ja-JP"/>
        </w:rPr>
        <w:t>indicator of SBFD</w:t>
      </w:r>
    </w:p>
    <w:p w14:paraId="3F28D667" w14:textId="6BEF3AEA" w:rsidR="00382E0C" w:rsidRDefault="00382E0C" w:rsidP="00382E0C">
      <w:pPr>
        <w:rPr>
          <w:rFonts w:ascii="Times New Roman" w:eastAsia="宋体" w:hAnsi="Times New Roman" w:cs="Times New Roman"/>
          <w:sz w:val="20"/>
          <w:szCs w:val="20"/>
        </w:rPr>
      </w:pPr>
      <w:r w:rsidRPr="00651E26">
        <w:rPr>
          <w:rFonts w:ascii="Times New Roman" w:eastAsia="宋体" w:hAnsi="Times New Roman" w:cs="Times New Roman"/>
          <w:sz w:val="20"/>
          <w:szCs w:val="20"/>
        </w:rPr>
        <w:t xml:space="preserve">In terms of </w:t>
      </w:r>
      <w:r>
        <w:rPr>
          <w:rFonts w:ascii="Times New Roman" w:eastAsia="宋体" w:hAnsi="Times New Roman" w:cs="Times New Roman"/>
          <w:sz w:val="20"/>
          <w:szCs w:val="20"/>
        </w:rPr>
        <w:t xml:space="preserve">the </w:t>
      </w:r>
      <w:r w:rsidRPr="00651E26">
        <w:rPr>
          <w:rFonts w:ascii="Times New Roman" w:eastAsia="宋体" w:hAnsi="Times New Roman" w:cs="Times New Roman"/>
          <w:sz w:val="20"/>
          <w:szCs w:val="20"/>
        </w:rPr>
        <w:t>agreement</w:t>
      </w:r>
      <w:r>
        <w:rPr>
          <w:rFonts w:ascii="Times New Roman" w:eastAsia="宋体" w:hAnsi="Times New Roman" w:cs="Times New Roman"/>
          <w:sz w:val="20"/>
          <w:szCs w:val="20"/>
        </w:rPr>
        <w:t>s on SBFD in RAN1#116 [1], we have two options on frequency location indication of SBFD subband as follows:</w:t>
      </w:r>
    </w:p>
    <w:tbl>
      <w:tblPr>
        <w:tblStyle w:val="ad"/>
        <w:tblW w:w="0" w:type="auto"/>
        <w:tblLook w:val="04A0" w:firstRow="1" w:lastRow="0" w:firstColumn="1" w:lastColumn="0" w:noHBand="0" w:noVBand="1"/>
      </w:tblPr>
      <w:tblGrid>
        <w:gridCol w:w="9060"/>
      </w:tblGrid>
      <w:tr w:rsidR="00382E0C" w14:paraId="325E42F1" w14:textId="77777777" w:rsidTr="00382E0C">
        <w:tc>
          <w:tcPr>
            <w:tcW w:w="9060" w:type="dxa"/>
          </w:tcPr>
          <w:p w14:paraId="4FFDC4C5" w14:textId="77777777" w:rsidR="00382E0C" w:rsidRPr="00EE5728" w:rsidRDefault="00382E0C" w:rsidP="00382E0C">
            <w:pPr>
              <w:rPr>
                <w:rFonts w:eastAsia="Malgun Gothic"/>
                <w:b/>
                <w:highlight w:val="green"/>
                <w:lang w:eastAsia="zh-CN"/>
              </w:rPr>
            </w:pPr>
            <w:r w:rsidRPr="00EE5728">
              <w:rPr>
                <w:rFonts w:eastAsia="Malgun Gothic"/>
                <w:b/>
                <w:highlight w:val="green"/>
                <w:lang w:eastAsia="zh-CN"/>
              </w:rPr>
              <w:t>Agreement:</w:t>
            </w:r>
          </w:p>
          <w:p w14:paraId="55729D2F" w14:textId="77777777" w:rsidR="00382E0C" w:rsidRPr="00EE5728" w:rsidRDefault="00382E0C" w:rsidP="00382E0C">
            <w:pPr>
              <w:rPr>
                <w:rFonts w:eastAsia="Malgun Gothic"/>
                <w:lang w:eastAsia="zh-CN"/>
              </w:rPr>
            </w:pPr>
            <w:r w:rsidRPr="00EE5728">
              <w:rPr>
                <w:rFonts w:eastAsia="Malgun Gothic"/>
                <w:lang w:eastAsia="zh-CN"/>
              </w:rPr>
              <w:t>The maximum number of UL subbands for SBFD operation in an SBFD symbol within a TDD carrier is one.</w:t>
            </w:r>
          </w:p>
          <w:p w14:paraId="2904ED8A" w14:textId="77777777" w:rsidR="00382E0C" w:rsidRPr="00EE5728" w:rsidRDefault="00382E0C" w:rsidP="00382E0C">
            <w:pPr>
              <w:rPr>
                <w:rFonts w:eastAsia="Malgun Gothic"/>
                <w:lang w:eastAsia="zh-CN"/>
              </w:rPr>
            </w:pPr>
            <w:r w:rsidRPr="00EE5728">
              <w:rPr>
                <w:rFonts w:eastAsia="Malgun Gothic"/>
                <w:lang w:eastAsia="zh-CN"/>
              </w:rPr>
              <w:t>The UL subband can be located at one side of the carrier or can be located at the middle part of the carrier.</w:t>
            </w:r>
          </w:p>
          <w:p w14:paraId="3D199C54" w14:textId="77777777" w:rsidR="00382E0C" w:rsidRPr="00EE5728" w:rsidRDefault="00382E0C" w:rsidP="00382E0C">
            <w:pPr>
              <w:rPr>
                <w:rFonts w:eastAsia="Malgun Gothic"/>
                <w:lang w:eastAsia="zh-CN"/>
              </w:rPr>
            </w:pPr>
            <w:r w:rsidRPr="00EE5728">
              <w:rPr>
                <w:rFonts w:eastAsia="Malgun Gothic"/>
                <w:lang w:eastAsia="zh-CN"/>
              </w:rPr>
              <w:t>For semi-static indication of SBFD subband frequency location, down-select from the following options.</w:t>
            </w:r>
          </w:p>
          <w:p w14:paraId="1A8F0A26" w14:textId="77777777" w:rsidR="00382E0C" w:rsidRPr="00EE5728" w:rsidRDefault="00382E0C" w:rsidP="00382E0C">
            <w:pPr>
              <w:widowControl/>
              <w:numPr>
                <w:ilvl w:val="0"/>
                <w:numId w:val="46"/>
              </w:numPr>
              <w:jc w:val="left"/>
              <w:rPr>
                <w:rFonts w:eastAsia="Malgun Gothic"/>
                <w:lang w:eastAsia="zh-CN"/>
              </w:rPr>
            </w:pPr>
            <w:r w:rsidRPr="00EE5728">
              <w:rPr>
                <w:rFonts w:eastAsia="Malgun Gothic"/>
                <w:lang w:eastAsia="zh-CN"/>
              </w:rPr>
              <w:t xml:space="preserve">Option 1: Frequency locations of UL subband and DL subband(s) are explicitly configured. Guardband(s) if any are implicitly derived as the RBs which are not within UL subband or DL subband(s). </w:t>
            </w:r>
          </w:p>
          <w:p w14:paraId="74992646" w14:textId="3F4E204C" w:rsidR="00382E0C" w:rsidRPr="00382E0C" w:rsidRDefault="00382E0C" w:rsidP="004A6CD5">
            <w:pPr>
              <w:widowControl/>
              <w:numPr>
                <w:ilvl w:val="0"/>
                <w:numId w:val="46"/>
              </w:numPr>
              <w:jc w:val="left"/>
              <w:rPr>
                <w:rFonts w:eastAsia="Malgun Gothic"/>
                <w:lang w:eastAsia="zh-CN"/>
              </w:rPr>
            </w:pPr>
            <w:r w:rsidRPr="00EE5728">
              <w:rPr>
                <w:rFonts w:eastAsia="Malgun Gothic"/>
                <w:lang w:eastAsia="zh-CN"/>
              </w:rPr>
              <w:t>Option 2: Frequency location of UL subband and the number of RBs for guardband(s), if any, are explicitly configured. DL subband(s) are implicitly derived as RBs which are not within UL subband or guardband(s).</w:t>
            </w:r>
          </w:p>
        </w:tc>
      </w:tr>
    </w:tbl>
    <w:p w14:paraId="407FF891" w14:textId="77777777" w:rsidR="00382E0C" w:rsidRDefault="00382E0C" w:rsidP="004A6CD5">
      <w:pPr>
        <w:rPr>
          <w:rFonts w:ascii="Times New Roman" w:hAnsi="Times New Roman" w:cs="Times New Roman"/>
          <w:sz w:val="20"/>
          <w:szCs w:val="20"/>
          <w:lang w:eastAsia="ja-JP"/>
        </w:rPr>
      </w:pPr>
    </w:p>
    <w:p w14:paraId="722F14D8" w14:textId="255B471D" w:rsidR="00EF4FB3" w:rsidRPr="00C355ED" w:rsidRDefault="00983B3F" w:rsidP="004A6CD5">
      <w:pPr>
        <w:rPr>
          <w:rFonts w:ascii="Times New Roman" w:hAnsi="Times New Roman" w:cs="Times New Roman"/>
          <w:sz w:val="20"/>
          <w:szCs w:val="20"/>
        </w:rPr>
      </w:pPr>
      <w:r w:rsidRPr="005756E9">
        <w:rPr>
          <w:rFonts w:ascii="Times New Roman" w:hAnsi="Times New Roman" w:cs="Times New Roman"/>
          <w:sz w:val="20"/>
          <w:szCs w:val="20"/>
          <w:lang w:eastAsia="ja-JP"/>
        </w:rPr>
        <w:t>I</w:t>
      </w:r>
      <w:r w:rsidR="00EF4FB3" w:rsidRPr="005756E9">
        <w:rPr>
          <w:rFonts w:ascii="Times New Roman" w:hAnsi="Times New Roman" w:cs="Times New Roman"/>
          <w:sz w:val="20"/>
          <w:szCs w:val="20"/>
        </w:rPr>
        <w:t xml:space="preserve">n our view, </w:t>
      </w:r>
      <w:r w:rsidR="005756E9">
        <w:rPr>
          <w:rFonts w:ascii="Times New Roman" w:hAnsi="Times New Roman" w:cs="Times New Roman"/>
          <w:sz w:val="20"/>
          <w:szCs w:val="20"/>
        </w:rPr>
        <w:t>f</w:t>
      </w:r>
      <w:r w:rsidR="00EF4FB3" w:rsidRPr="005756E9">
        <w:rPr>
          <w:rFonts w:ascii="Times New Roman" w:hAnsi="Times New Roman" w:cs="Times New Roman"/>
          <w:sz w:val="20"/>
          <w:szCs w:val="20"/>
        </w:rPr>
        <w:t xml:space="preserve">requency resource of guard band/DL subband </w:t>
      </w:r>
      <w:r w:rsidR="005756E9">
        <w:rPr>
          <w:rFonts w:ascii="Times New Roman" w:hAnsi="Times New Roman" w:cs="Times New Roman"/>
          <w:sz w:val="20"/>
          <w:szCs w:val="20"/>
        </w:rPr>
        <w:t>can</w:t>
      </w:r>
      <w:r w:rsidR="00EF4FB3" w:rsidRPr="005756E9">
        <w:rPr>
          <w:rFonts w:ascii="Times New Roman" w:hAnsi="Times New Roman" w:cs="Times New Roman"/>
          <w:sz w:val="20"/>
          <w:szCs w:val="20"/>
        </w:rPr>
        <w:t xml:space="preserve"> be </w:t>
      </w:r>
      <w:r w:rsidR="005756E9" w:rsidRPr="005756E9">
        <w:rPr>
          <w:rFonts w:ascii="Times New Roman" w:hAnsi="Times New Roman" w:cs="Times New Roman"/>
          <w:sz w:val="20"/>
          <w:szCs w:val="20"/>
        </w:rPr>
        <w:t>im</w:t>
      </w:r>
      <w:r w:rsidR="00EF4FB3" w:rsidRPr="005756E9">
        <w:rPr>
          <w:rFonts w:ascii="Times New Roman" w:hAnsi="Times New Roman" w:cs="Times New Roman"/>
          <w:sz w:val="20"/>
          <w:szCs w:val="20"/>
        </w:rPr>
        <w:t>plicitly indicated. Compared with guard band, frequency resource indication of DL su</w:t>
      </w:r>
      <w:r w:rsidR="005756E9">
        <w:rPr>
          <w:rFonts w:ascii="Times New Roman" w:hAnsi="Times New Roman" w:cs="Times New Roman"/>
          <w:sz w:val="20"/>
          <w:szCs w:val="20"/>
        </w:rPr>
        <w:t>b</w:t>
      </w:r>
      <w:r w:rsidR="00EF4FB3" w:rsidRPr="005756E9">
        <w:rPr>
          <w:rFonts w:ascii="Times New Roman" w:hAnsi="Times New Roman" w:cs="Times New Roman"/>
          <w:sz w:val="20"/>
          <w:szCs w:val="20"/>
        </w:rPr>
        <w:t xml:space="preserve">band is more efficiency and </w:t>
      </w:r>
      <w:r w:rsidR="002518A8" w:rsidRPr="005756E9">
        <w:rPr>
          <w:rFonts w:ascii="Times New Roman" w:hAnsi="Times New Roman" w:cs="Times New Roman"/>
          <w:sz w:val="20"/>
          <w:szCs w:val="20"/>
        </w:rPr>
        <w:t>the number of indicated bits</w:t>
      </w:r>
      <w:r w:rsidR="00EF4FB3" w:rsidRPr="005756E9">
        <w:rPr>
          <w:rFonts w:ascii="Times New Roman" w:hAnsi="Times New Roman" w:cs="Times New Roman"/>
          <w:sz w:val="20"/>
          <w:szCs w:val="20"/>
        </w:rPr>
        <w:t xml:space="preserve"> </w:t>
      </w:r>
      <w:r w:rsidR="002518A8" w:rsidRPr="005756E9">
        <w:rPr>
          <w:rFonts w:ascii="Times New Roman" w:hAnsi="Times New Roman" w:cs="Times New Roman"/>
          <w:sz w:val="20"/>
          <w:szCs w:val="20"/>
        </w:rPr>
        <w:t>of DL su</w:t>
      </w:r>
      <w:r w:rsidR="005756E9">
        <w:rPr>
          <w:rFonts w:ascii="Times New Roman" w:hAnsi="Times New Roman" w:cs="Times New Roman"/>
          <w:sz w:val="20"/>
          <w:szCs w:val="20"/>
        </w:rPr>
        <w:t>b</w:t>
      </w:r>
      <w:r w:rsidR="002518A8" w:rsidRPr="005756E9">
        <w:rPr>
          <w:rFonts w:ascii="Times New Roman" w:hAnsi="Times New Roman" w:cs="Times New Roman"/>
          <w:sz w:val="20"/>
          <w:szCs w:val="20"/>
        </w:rPr>
        <w:t>band is less</w:t>
      </w:r>
      <w:r w:rsidR="00332412" w:rsidRPr="005756E9">
        <w:rPr>
          <w:rFonts w:ascii="Times New Roman" w:hAnsi="Times New Roman" w:cs="Times New Roman"/>
          <w:sz w:val="20"/>
          <w:szCs w:val="20"/>
        </w:rPr>
        <w:t xml:space="preserve"> in some cases</w:t>
      </w:r>
      <w:r w:rsidR="002518A8" w:rsidRPr="005756E9">
        <w:rPr>
          <w:rFonts w:ascii="Times New Roman" w:hAnsi="Times New Roman" w:cs="Times New Roman"/>
          <w:sz w:val="20"/>
          <w:szCs w:val="20"/>
        </w:rPr>
        <w:t xml:space="preserve"> as show</w:t>
      </w:r>
      <w:r w:rsidR="00332412" w:rsidRPr="005756E9">
        <w:rPr>
          <w:rFonts w:ascii="Times New Roman" w:hAnsi="Times New Roman" w:cs="Times New Roman"/>
          <w:sz w:val="20"/>
          <w:szCs w:val="20"/>
        </w:rPr>
        <w:t>n</w:t>
      </w:r>
      <w:r w:rsidR="002518A8" w:rsidRPr="005756E9">
        <w:rPr>
          <w:rFonts w:ascii="Times New Roman" w:hAnsi="Times New Roman" w:cs="Times New Roman"/>
          <w:sz w:val="20"/>
          <w:szCs w:val="20"/>
        </w:rPr>
        <w:t xml:space="preserve"> in</w:t>
      </w:r>
      <w:r w:rsidR="00C355ED" w:rsidRPr="005756E9">
        <w:rPr>
          <w:rFonts w:ascii="Times New Roman" w:hAnsi="Times New Roman" w:cs="Times New Roman"/>
          <w:sz w:val="20"/>
          <w:szCs w:val="20"/>
        </w:rPr>
        <w:t xml:space="preserve"> </w:t>
      </w:r>
      <w:r w:rsidR="00F8485B" w:rsidRPr="005756E9">
        <w:rPr>
          <w:rFonts w:ascii="Times New Roman" w:hAnsi="Times New Roman" w:cs="Times New Roman"/>
          <w:sz w:val="20"/>
          <w:szCs w:val="20"/>
        </w:rPr>
        <w:fldChar w:fldCharType="begin"/>
      </w:r>
      <w:r w:rsidR="00F8485B" w:rsidRPr="005756E9">
        <w:rPr>
          <w:rFonts w:ascii="Times New Roman" w:hAnsi="Times New Roman" w:cs="Times New Roman"/>
          <w:sz w:val="20"/>
          <w:szCs w:val="20"/>
        </w:rPr>
        <w:instrText xml:space="preserve"> REF _Ref131673256 \h </w:instrText>
      </w:r>
      <w:r w:rsidR="00C355ED" w:rsidRPr="005756E9">
        <w:rPr>
          <w:rFonts w:ascii="Times New Roman" w:hAnsi="Times New Roman" w:cs="Times New Roman"/>
          <w:sz w:val="20"/>
          <w:szCs w:val="20"/>
        </w:rPr>
        <w:instrText xml:space="preserve"> \* MERGEFORMAT </w:instrText>
      </w:r>
      <w:r w:rsidR="00F8485B" w:rsidRPr="005756E9">
        <w:rPr>
          <w:rFonts w:ascii="Times New Roman" w:hAnsi="Times New Roman" w:cs="Times New Roman"/>
          <w:sz w:val="20"/>
          <w:szCs w:val="20"/>
        </w:rPr>
      </w:r>
      <w:r w:rsidR="00F8485B" w:rsidRPr="005756E9">
        <w:rPr>
          <w:rFonts w:ascii="Times New Roman" w:hAnsi="Times New Roman" w:cs="Times New Roman"/>
          <w:sz w:val="20"/>
          <w:szCs w:val="20"/>
        </w:rPr>
        <w:fldChar w:fldCharType="separate"/>
      </w:r>
      <w:r w:rsidR="00F8485B" w:rsidRPr="005756E9">
        <w:rPr>
          <w:rFonts w:ascii="Times New Roman" w:hAnsi="Times New Roman" w:cs="Times New Roman"/>
          <w:sz w:val="20"/>
          <w:szCs w:val="20"/>
        </w:rPr>
        <w:t xml:space="preserve">Figure </w:t>
      </w:r>
      <w:r w:rsidR="00FD6B12">
        <w:rPr>
          <w:rFonts w:ascii="Times New Roman" w:hAnsi="Times New Roman" w:cs="Times New Roman"/>
          <w:noProof/>
          <w:sz w:val="20"/>
          <w:szCs w:val="20"/>
        </w:rPr>
        <w:t>6</w:t>
      </w:r>
      <w:r w:rsidR="00F8485B" w:rsidRPr="005756E9">
        <w:rPr>
          <w:rFonts w:ascii="Times New Roman" w:hAnsi="Times New Roman" w:cs="Times New Roman"/>
          <w:sz w:val="20"/>
          <w:szCs w:val="20"/>
        </w:rPr>
        <w:fldChar w:fldCharType="end"/>
      </w:r>
      <w:r w:rsidR="002518A8" w:rsidRPr="005756E9">
        <w:rPr>
          <w:rFonts w:ascii="Times New Roman" w:hAnsi="Times New Roman" w:cs="Times New Roman"/>
          <w:sz w:val="20"/>
          <w:szCs w:val="20"/>
        </w:rPr>
        <w:t>.</w:t>
      </w:r>
    </w:p>
    <w:p w14:paraId="082DDDEC" w14:textId="6BB4EE8C" w:rsidR="004A6CD5" w:rsidRPr="00C355ED" w:rsidRDefault="004A6CD5" w:rsidP="004A6CD5">
      <w:pPr>
        <w:rPr>
          <w:rFonts w:ascii="Times New Roman" w:hAnsi="Times New Roman" w:cs="Times New Roman"/>
          <w:sz w:val="20"/>
          <w:szCs w:val="20"/>
        </w:rPr>
      </w:pPr>
      <w:r w:rsidRPr="00C355ED">
        <w:rPr>
          <w:rFonts w:ascii="Times New Roman" w:hAnsi="Times New Roman" w:cs="Times New Roman"/>
          <w:sz w:val="20"/>
          <w:szCs w:val="20"/>
          <w:lang w:eastAsia="ja-JP"/>
        </w:rPr>
        <w:t xml:space="preserve">               </w:t>
      </w:r>
      <w:r w:rsidRPr="00C355ED">
        <w:rPr>
          <w:rFonts w:ascii="Times New Roman" w:hAnsi="Times New Roman" w:cs="Times New Roman"/>
          <w:sz w:val="20"/>
          <w:szCs w:val="20"/>
        </w:rPr>
        <w:object w:dxaOrig="6105" w:dyaOrig="3855" w14:anchorId="5AD30007">
          <v:shape id="_x0000_i1028" type="#_x0000_t75" style="width:305.4pt;height:193.8pt" o:ole="">
            <v:imagedata r:id="rId14" o:title=""/>
          </v:shape>
          <o:OLEObject Type="Embed" ProgID="Visio.Drawing.15" ShapeID="_x0000_i1028" DrawAspect="Content" ObjectID="_1773685477" r:id="rId15"/>
        </w:object>
      </w:r>
    </w:p>
    <w:p w14:paraId="297C5AF8" w14:textId="50575DC1" w:rsidR="002518A8" w:rsidRPr="00C355ED" w:rsidRDefault="00F8485B" w:rsidP="00C355ED">
      <w:pPr>
        <w:pStyle w:val="ab"/>
        <w:jc w:val="center"/>
        <w:rPr>
          <w:rFonts w:ascii="Times New Roman" w:hAnsi="Times New Roman" w:cs="Times New Roman"/>
          <w:lang w:eastAsia="ja-JP"/>
        </w:rPr>
      </w:pPr>
      <w:bookmarkStart w:id="5" w:name="_Ref131673256"/>
      <w:r w:rsidRPr="00C355ED">
        <w:rPr>
          <w:rFonts w:ascii="Times New Roman" w:hAnsi="Times New Roman" w:cs="Times New Roman"/>
        </w:rPr>
        <w:t xml:space="preserve">Figure </w:t>
      </w:r>
      <w:bookmarkEnd w:id="5"/>
      <w:r w:rsidR="00FD6B12">
        <w:rPr>
          <w:rFonts w:ascii="Times New Roman" w:hAnsi="Times New Roman" w:cs="Times New Roman"/>
        </w:rPr>
        <w:t>6</w:t>
      </w:r>
      <w:r w:rsidR="002518A8" w:rsidRPr="00C355ED">
        <w:rPr>
          <w:rFonts w:ascii="Times New Roman" w:hAnsi="Times New Roman" w:cs="Times New Roman"/>
          <w:lang w:eastAsia="ja-JP"/>
        </w:rPr>
        <w:t xml:space="preserve"> Frequency resource allocation of DL/ UL subband and Guard band</w:t>
      </w:r>
    </w:p>
    <w:p w14:paraId="69F4EBA3" w14:textId="77777777" w:rsidR="00332412" w:rsidRPr="00C355ED" w:rsidRDefault="00332412" w:rsidP="002518A8">
      <w:pPr>
        <w:rPr>
          <w:rFonts w:ascii="Times New Roman" w:hAnsi="Times New Roman" w:cs="Times New Roman"/>
          <w:b/>
          <w:sz w:val="20"/>
          <w:szCs w:val="20"/>
          <w:lang w:eastAsia="ja-JP"/>
        </w:rPr>
      </w:pPr>
    </w:p>
    <w:p w14:paraId="25C5FD18" w14:textId="37E5CCDE" w:rsidR="002518A8" w:rsidRDefault="002518A8" w:rsidP="002518A8">
      <w:pPr>
        <w:rPr>
          <w:rFonts w:ascii="Times New Roman" w:eastAsia="Malgun Gothic" w:hAnsi="Times New Roman" w:cs="Times New Roman"/>
          <w:b/>
          <w:sz w:val="20"/>
          <w:szCs w:val="20"/>
        </w:rPr>
      </w:pPr>
      <w:r w:rsidRPr="00C355ED">
        <w:rPr>
          <w:rFonts w:ascii="Times New Roman" w:hAnsi="Times New Roman" w:cs="Times New Roman"/>
          <w:b/>
          <w:sz w:val="20"/>
          <w:szCs w:val="20"/>
          <w:lang w:eastAsia="ja-JP"/>
        </w:rPr>
        <w:t xml:space="preserve">Proposal </w:t>
      </w:r>
      <w:r w:rsidR="00E865DE">
        <w:rPr>
          <w:rFonts w:ascii="Times New Roman" w:hAnsi="Times New Roman" w:cs="Times New Roman"/>
          <w:b/>
          <w:sz w:val="20"/>
          <w:szCs w:val="20"/>
          <w:lang w:eastAsia="ja-JP"/>
        </w:rPr>
        <w:t>9</w:t>
      </w:r>
      <w:r w:rsidRPr="00C355ED">
        <w:rPr>
          <w:rFonts w:ascii="Times New Roman" w:hAnsi="Times New Roman" w:cs="Times New Roman"/>
          <w:b/>
          <w:sz w:val="20"/>
          <w:szCs w:val="20"/>
          <w:lang w:eastAsia="ja-JP"/>
        </w:rPr>
        <w:t xml:space="preserve">: </w:t>
      </w:r>
      <w:r w:rsidRPr="00C355ED">
        <w:rPr>
          <w:rFonts w:ascii="Times New Roman" w:eastAsia="Malgun Gothic" w:hAnsi="Times New Roman" w:cs="Times New Roman"/>
          <w:b/>
          <w:sz w:val="20"/>
          <w:szCs w:val="20"/>
        </w:rPr>
        <w:t>For semi-static configuration of subband frequency locations for SBFD operation</w:t>
      </w:r>
      <w:r w:rsidR="00382E0C">
        <w:rPr>
          <w:rFonts w:ascii="Times New Roman" w:eastAsia="Malgun Gothic" w:hAnsi="Times New Roman" w:cs="Times New Roman"/>
          <w:b/>
          <w:sz w:val="20"/>
          <w:szCs w:val="20"/>
        </w:rPr>
        <w:t>,</w:t>
      </w:r>
      <w:r w:rsidRPr="00C355ED">
        <w:rPr>
          <w:rFonts w:ascii="Times New Roman" w:eastAsia="Malgun Gothic" w:hAnsi="Times New Roman" w:cs="Times New Roman"/>
          <w:b/>
          <w:sz w:val="20"/>
          <w:szCs w:val="20"/>
        </w:rPr>
        <w:t xml:space="preserve"> explicit indication of frequency location of DL subband that </w:t>
      </w:r>
      <w:r w:rsidR="00332412" w:rsidRPr="00C355ED">
        <w:rPr>
          <w:rFonts w:ascii="Times New Roman" w:hAnsi="Times New Roman" w:cs="Times New Roman"/>
          <w:b/>
          <w:sz w:val="20"/>
          <w:szCs w:val="20"/>
        </w:rPr>
        <w:t>a</w:t>
      </w:r>
      <w:r w:rsidRPr="00C355ED">
        <w:rPr>
          <w:rFonts w:ascii="Times New Roman" w:hAnsi="Times New Roman" w:cs="Times New Roman"/>
          <w:b/>
          <w:sz w:val="20"/>
          <w:szCs w:val="20"/>
        </w:rPr>
        <w:t xml:space="preserve"> set of contiguous RBs </w:t>
      </w:r>
      <w:r w:rsidR="00332412" w:rsidRPr="00C355ED">
        <w:rPr>
          <w:rFonts w:ascii="Times New Roman" w:hAnsi="Times New Roman" w:cs="Times New Roman"/>
          <w:b/>
          <w:sz w:val="20"/>
          <w:szCs w:val="20"/>
        </w:rPr>
        <w:t xml:space="preserve">for DL transmission </w:t>
      </w:r>
      <w:r w:rsidRPr="00C355ED">
        <w:rPr>
          <w:rFonts w:ascii="Times New Roman" w:hAnsi="Times New Roman" w:cs="Times New Roman"/>
          <w:b/>
          <w:sz w:val="20"/>
          <w:szCs w:val="20"/>
        </w:rPr>
        <w:t xml:space="preserve">excluding RBs of UL subband </w:t>
      </w:r>
      <w:r w:rsidRPr="00C355ED">
        <w:rPr>
          <w:rFonts w:ascii="Times New Roman" w:eastAsia="Malgun Gothic" w:hAnsi="Times New Roman" w:cs="Times New Roman"/>
          <w:b/>
          <w:sz w:val="20"/>
          <w:szCs w:val="20"/>
        </w:rPr>
        <w:t>is required.</w:t>
      </w:r>
      <w:r w:rsidR="004A65B6">
        <w:rPr>
          <w:rFonts w:ascii="Times New Roman" w:eastAsia="Malgun Gothic" w:hAnsi="Times New Roman" w:cs="Times New Roman"/>
          <w:b/>
          <w:sz w:val="20"/>
          <w:szCs w:val="20"/>
        </w:rPr>
        <w:t xml:space="preserve"> </w:t>
      </w:r>
    </w:p>
    <w:p w14:paraId="53957D6E" w14:textId="77777777" w:rsidR="005249A0" w:rsidRPr="00945BEF" w:rsidRDefault="005249A0" w:rsidP="003419CA">
      <w:pPr>
        <w:rPr>
          <w:rFonts w:ascii="Times New Roman" w:hAnsi="Times New Roman" w:cs="Times New Roman"/>
          <w:b/>
          <w:color w:val="C00000"/>
          <w:kern w:val="0"/>
          <w:sz w:val="20"/>
          <w:szCs w:val="20"/>
          <w:lang w:val="en-GB"/>
        </w:rPr>
      </w:pPr>
    </w:p>
    <w:p w14:paraId="66646AE5" w14:textId="77777777" w:rsidR="00DD56E6" w:rsidRPr="00945BEF" w:rsidRDefault="00DD56E6" w:rsidP="00577C28">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r w:rsidRPr="00945BEF">
        <w:rPr>
          <w:rFonts w:ascii="Times New Roman" w:eastAsia="宋体" w:hAnsi="Times New Roman" w:cs="Times New Roman"/>
          <w:b/>
          <w:kern w:val="32"/>
          <w:sz w:val="28"/>
          <w:szCs w:val="20"/>
          <w:lang w:val="x-none" w:eastAsia="x-none"/>
        </w:rPr>
        <w:t>Impact and potential enhancement on SBFD</w:t>
      </w:r>
    </w:p>
    <w:p w14:paraId="3565BE7D" w14:textId="4D33FEE2" w:rsidR="00F3427A" w:rsidRPr="00945BEF" w:rsidRDefault="00F3427A" w:rsidP="00577C28">
      <w:pPr>
        <w:rPr>
          <w:rFonts w:ascii="Times New Roman" w:hAnsi="Times New Roman" w:cs="Times New Roman"/>
        </w:rPr>
      </w:pPr>
      <w:r w:rsidRPr="00945BEF">
        <w:rPr>
          <w:rFonts w:ascii="Times New Roman" w:hAnsi="Times New Roman" w:cs="Times New Roman"/>
        </w:rPr>
        <w:t>The impact and potential enhancement on SBFD will be discussed in this section.</w:t>
      </w:r>
    </w:p>
    <w:p w14:paraId="7E4D3A58" w14:textId="7E62B3AC" w:rsidR="004C1401" w:rsidRPr="00577D14" w:rsidRDefault="005756E9" w:rsidP="005756E9">
      <w:pPr>
        <w:pStyle w:val="2"/>
        <w:overflowPunct w:val="0"/>
        <w:autoSpaceDE w:val="0"/>
        <w:autoSpaceDN w:val="0"/>
        <w:adjustRightInd w:val="0"/>
        <w:spacing w:before="180" w:after="180" w:line="240" w:lineRule="auto"/>
        <w:jc w:val="both"/>
        <w:textAlignment w:val="baseline"/>
        <w:rPr>
          <w:rFonts w:ascii="Times New Roman" w:hAnsi="Times New Roman" w:cs="Times New Roman"/>
          <w:sz w:val="20"/>
          <w:szCs w:val="20"/>
          <w:lang w:val="en-GB"/>
        </w:rPr>
      </w:pPr>
      <w:r>
        <w:rPr>
          <w:rFonts w:ascii="Times New Roman" w:eastAsia="Batang" w:hAnsi="Times New Roman" w:cs="Times New Roman"/>
          <w:bCs w:val="0"/>
          <w:color w:val="auto"/>
          <w:szCs w:val="24"/>
          <w:lang w:eastAsia="ja-JP"/>
        </w:rPr>
        <w:t>4</w:t>
      </w:r>
      <w:r w:rsidR="00DD56E6" w:rsidRPr="00945BEF">
        <w:rPr>
          <w:rFonts w:ascii="Times New Roman" w:eastAsia="Batang" w:hAnsi="Times New Roman" w:cs="Times New Roman"/>
          <w:bCs w:val="0"/>
          <w:color w:val="auto"/>
          <w:szCs w:val="24"/>
          <w:lang w:eastAsia="ja-JP"/>
        </w:rPr>
        <w:t xml:space="preserve">.1 </w:t>
      </w:r>
      <w:r w:rsidR="00F3427A" w:rsidRPr="00945BEF">
        <w:rPr>
          <w:rFonts w:ascii="Times New Roman" w:eastAsia="Batang" w:hAnsi="Times New Roman" w:cs="Times New Roman"/>
          <w:bCs w:val="0"/>
          <w:color w:val="auto"/>
          <w:szCs w:val="24"/>
          <w:lang w:eastAsia="ja-JP"/>
        </w:rPr>
        <w:t>SSB on SBFD</w:t>
      </w:r>
    </w:p>
    <w:p w14:paraId="35A1E266" w14:textId="29C6FA87" w:rsidR="001337F2" w:rsidRPr="00C355ED" w:rsidRDefault="00CC0414" w:rsidP="00C355ED">
      <w:pPr>
        <w:rPr>
          <w:rFonts w:ascii="Times New Roman" w:hAnsi="Times New Roman" w:cs="Times New Roman"/>
          <w:kern w:val="0"/>
          <w:sz w:val="20"/>
          <w:szCs w:val="20"/>
          <w:lang w:val="x-none"/>
        </w:rPr>
      </w:pPr>
      <w:r w:rsidRPr="00C355ED">
        <w:rPr>
          <w:rFonts w:ascii="Times New Roman" w:hAnsi="Times New Roman" w:cs="Times New Roman"/>
          <w:kern w:val="0"/>
          <w:sz w:val="20"/>
          <w:szCs w:val="20"/>
          <w:lang w:val="x-none"/>
        </w:rPr>
        <w:t xml:space="preserve">When semi-static SBFD time-frequency resource is configured by broadcast signaling such as SIB1, there will be confliction between the SBFD resource and the legacy channels or signals. In </w:t>
      </w:r>
      <w:r w:rsidR="00AC4955" w:rsidRPr="00C355ED">
        <w:rPr>
          <w:rFonts w:ascii="Times New Roman" w:hAnsi="Times New Roman" w:cs="Times New Roman"/>
          <w:kern w:val="0"/>
          <w:sz w:val="20"/>
          <w:szCs w:val="20"/>
          <w:lang w:val="x-none"/>
        </w:rPr>
        <w:t>the legacy operatio</w:t>
      </w:r>
      <w:r w:rsidRPr="00C355ED">
        <w:rPr>
          <w:rFonts w:ascii="Times New Roman" w:hAnsi="Times New Roman" w:cs="Times New Roman"/>
          <w:kern w:val="0"/>
          <w:sz w:val="20"/>
          <w:szCs w:val="20"/>
          <w:lang w:val="x-none"/>
        </w:rPr>
        <w:t xml:space="preserve">n: For operation on a single carrier in unpaired spectrum, for a set of symbols of a slot indicated to a UE by </w:t>
      </w:r>
      <w:r w:rsidRPr="00C355ED">
        <w:rPr>
          <w:rFonts w:ascii="Times New Roman" w:hAnsi="Times New Roman" w:cs="Times New Roman"/>
          <w:i/>
          <w:kern w:val="0"/>
          <w:sz w:val="20"/>
          <w:szCs w:val="20"/>
          <w:lang w:val="x-none"/>
        </w:rPr>
        <w:t>ssb-PositionsInBurst</w:t>
      </w:r>
      <w:r w:rsidRPr="00C355ED">
        <w:rPr>
          <w:rFonts w:ascii="Times New Roman" w:hAnsi="Times New Roman" w:cs="Times New Roman"/>
          <w:kern w:val="0"/>
          <w:sz w:val="20"/>
          <w:szCs w:val="20"/>
          <w:lang w:val="x-none"/>
        </w:rPr>
        <w:t xml:space="preserve"> in SIB1 or </w:t>
      </w:r>
      <w:r w:rsidRPr="00C355ED">
        <w:rPr>
          <w:rFonts w:ascii="Times New Roman" w:hAnsi="Times New Roman" w:cs="Times New Roman"/>
          <w:i/>
          <w:kern w:val="0"/>
          <w:sz w:val="20"/>
          <w:szCs w:val="20"/>
          <w:lang w:val="x-none"/>
        </w:rPr>
        <w:t>ssb-PositionsInBurst</w:t>
      </w:r>
      <w:r w:rsidRPr="00C355ED">
        <w:rPr>
          <w:rFonts w:ascii="Times New Roman" w:hAnsi="Times New Roman" w:cs="Times New Roman"/>
          <w:kern w:val="0"/>
          <w:sz w:val="20"/>
          <w:szCs w:val="20"/>
          <w:lang w:val="x-none"/>
        </w:rPr>
        <w:t xml:space="preserve"> in </w:t>
      </w:r>
      <w:r w:rsidRPr="00C355ED">
        <w:rPr>
          <w:rFonts w:ascii="Times New Roman" w:hAnsi="Times New Roman" w:cs="Times New Roman"/>
          <w:i/>
          <w:kern w:val="0"/>
          <w:sz w:val="20"/>
          <w:szCs w:val="20"/>
          <w:lang w:val="x-none"/>
        </w:rPr>
        <w:t>ServingCellConfigCommon</w:t>
      </w:r>
      <w:r w:rsidRPr="00C355ED">
        <w:rPr>
          <w:rFonts w:ascii="Times New Roman" w:hAnsi="Times New Roman" w:cs="Times New Roman"/>
          <w:kern w:val="0"/>
          <w:sz w:val="20"/>
          <w:szCs w:val="20"/>
          <w:lang w:val="x-none"/>
        </w:rPr>
        <w:t xml:space="preserve">, for reception of SS/PBCH blocks, the UE does not expect the set of symbols of the slot to be indicated as uplink by </w:t>
      </w:r>
      <w:r w:rsidRPr="00C355ED">
        <w:rPr>
          <w:rFonts w:ascii="Times New Roman" w:hAnsi="Times New Roman" w:cs="Times New Roman"/>
          <w:i/>
          <w:kern w:val="0"/>
          <w:sz w:val="20"/>
          <w:szCs w:val="20"/>
          <w:lang w:val="x-none"/>
        </w:rPr>
        <w:t>tdd-UL-DL-ConfigurationCommon</w:t>
      </w:r>
      <w:r w:rsidRPr="00C355ED">
        <w:rPr>
          <w:rFonts w:ascii="Times New Roman" w:hAnsi="Times New Roman" w:cs="Times New Roman"/>
          <w:kern w:val="0"/>
          <w:sz w:val="20"/>
          <w:szCs w:val="20"/>
          <w:lang w:val="x-none"/>
        </w:rPr>
        <w:t xml:space="preserve">, or </w:t>
      </w:r>
      <w:r w:rsidRPr="00C355ED">
        <w:rPr>
          <w:rFonts w:ascii="Times New Roman" w:hAnsi="Times New Roman" w:cs="Times New Roman"/>
          <w:i/>
          <w:kern w:val="0"/>
          <w:sz w:val="20"/>
          <w:szCs w:val="20"/>
          <w:lang w:val="x-none"/>
        </w:rPr>
        <w:t>tdd-UL-DL-ConfigurationDedicated</w:t>
      </w:r>
      <w:r w:rsidRPr="00C355ED">
        <w:rPr>
          <w:rFonts w:ascii="Times New Roman" w:hAnsi="Times New Roman" w:cs="Times New Roman"/>
          <w:kern w:val="0"/>
          <w:sz w:val="20"/>
          <w:szCs w:val="20"/>
          <w:lang w:val="x-none"/>
        </w:rPr>
        <w:t>, when provided to the UE.</w:t>
      </w:r>
    </w:p>
    <w:p w14:paraId="29FA2A54" w14:textId="06C298FF" w:rsidR="001337F2" w:rsidRPr="00C355ED" w:rsidRDefault="001337F2" w:rsidP="00C355ED">
      <w:pPr>
        <w:rPr>
          <w:rFonts w:ascii="Times New Roman" w:hAnsi="Times New Roman" w:cs="Times New Roman"/>
          <w:kern w:val="0"/>
          <w:sz w:val="20"/>
          <w:szCs w:val="20"/>
        </w:rPr>
      </w:pPr>
      <w:r w:rsidRPr="00C355ED">
        <w:rPr>
          <w:rFonts w:ascii="Times New Roman" w:hAnsi="Times New Roman" w:cs="Times New Roman"/>
          <w:kern w:val="0"/>
          <w:sz w:val="20"/>
          <w:szCs w:val="20"/>
          <w:lang w:val="x-none"/>
        </w:rPr>
        <w:t>In the SBFD mode, the above specification should hold t</w:t>
      </w:r>
      <w:r w:rsidRPr="00C355ED">
        <w:rPr>
          <w:rFonts w:ascii="Times New Roman" w:hAnsi="Times New Roman" w:cs="Times New Roman"/>
          <w:kern w:val="0"/>
          <w:sz w:val="20"/>
          <w:szCs w:val="20"/>
        </w:rPr>
        <w:t>rue</w:t>
      </w:r>
      <w:r w:rsidRPr="00C355ED">
        <w:rPr>
          <w:rFonts w:ascii="Times New Roman" w:hAnsi="Times New Roman" w:cs="Times New Roman"/>
          <w:kern w:val="0"/>
          <w:sz w:val="20"/>
          <w:szCs w:val="20"/>
          <w:lang w:val="x-none"/>
        </w:rPr>
        <w:t xml:space="preserve">, </w:t>
      </w:r>
      <w:r w:rsidRPr="00C355ED">
        <w:rPr>
          <w:rFonts w:ascii="Times New Roman" w:hAnsi="Times New Roman" w:cs="Times New Roman"/>
          <w:kern w:val="0"/>
          <w:sz w:val="20"/>
          <w:szCs w:val="20"/>
        </w:rPr>
        <w:t xml:space="preserve">that is </w:t>
      </w:r>
      <w:r w:rsidRPr="00C355ED">
        <w:rPr>
          <w:rFonts w:ascii="Times New Roman" w:hAnsi="Times New Roman" w:cs="Times New Roman"/>
          <w:kern w:val="0"/>
          <w:sz w:val="20"/>
          <w:szCs w:val="20"/>
          <w:lang w:val="x-none"/>
        </w:rPr>
        <w:t xml:space="preserve">the SSB should not be configured in the </w:t>
      </w:r>
      <w:r w:rsidRPr="00C355ED">
        <w:rPr>
          <w:rFonts w:ascii="Times New Roman" w:hAnsi="Times New Roman" w:cs="Times New Roman"/>
          <w:kern w:val="0"/>
          <w:sz w:val="20"/>
          <w:szCs w:val="20"/>
        </w:rPr>
        <w:t xml:space="preserve">pure </w:t>
      </w:r>
      <w:r w:rsidRPr="00C355ED">
        <w:rPr>
          <w:rFonts w:ascii="Times New Roman" w:hAnsi="Times New Roman" w:cs="Times New Roman"/>
          <w:kern w:val="0"/>
          <w:sz w:val="20"/>
          <w:szCs w:val="20"/>
          <w:lang w:val="x-none"/>
        </w:rPr>
        <w:t xml:space="preserve">uplink symbol. However, there will be the case that the SSB is configured </w:t>
      </w:r>
      <w:r w:rsidRPr="00C355ED">
        <w:rPr>
          <w:rFonts w:ascii="Times New Roman" w:hAnsi="Times New Roman" w:cs="Times New Roman"/>
          <w:kern w:val="0"/>
          <w:sz w:val="20"/>
          <w:szCs w:val="20"/>
        </w:rPr>
        <w:t xml:space="preserve">overlapping with </w:t>
      </w:r>
      <w:r w:rsidRPr="00C355ED">
        <w:rPr>
          <w:rFonts w:ascii="Times New Roman" w:hAnsi="Times New Roman" w:cs="Times New Roman"/>
          <w:kern w:val="0"/>
          <w:sz w:val="20"/>
          <w:szCs w:val="20"/>
          <w:lang w:val="x-none"/>
        </w:rPr>
        <w:t xml:space="preserve">the </w:t>
      </w:r>
      <w:r w:rsidRPr="00C355ED">
        <w:rPr>
          <w:rFonts w:ascii="Times New Roman" w:hAnsi="Times New Roman" w:cs="Times New Roman"/>
          <w:kern w:val="0"/>
          <w:sz w:val="20"/>
          <w:szCs w:val="20"/>
        </w:rPr>
        <w:t xml:space="preserve">UL </w:t>
      </w:r>
      <w:r w:rsidRPr="00C355ED">
        <w:rPr>
          <w:rFonts w:ascii="Times New Roman" w:hAnsi="Times New Roman" w:cs="Times New Roman"/>
          <w:kern w:val="0"/>
          <w:sz w:val="20"/>
          <w:szCs w:val="20"/>
          <w:lang w:val="x-none"/>
        </w:rPr>
        <w:t>SBFD symbols</w:t>
      </w:r>
      <w:r w:rsidR="00D86A7D" w:rsidRPr="00C355ED">
        <w:rPr>
          <w:rFonts w:ascii="Times New Roman" w:hAnsi="Times New Roman" w:cs="Times New Roman"/>
          <w:kern w:val="0"/>
          <w:sz w:val="20"/>
          <w:szCs w:val="20"/>
          <w:lang w:val="x-none"/>
        </w:rPr>
        <w:t xml:space="preserve"> (Full or partially overlapping)</w:t>
      </w:r>
      <w:r w:rsidR="007E6A6C" w:rsidRPr="00C355ED">
        <w:rPr>
          <w:rFonts w:ascii="Times New Roman" w:hAnsi="Times New Roman" w:cs="Times New Roman"/>
          <w:kern w:val="0"/>
          <w:sz w:val="20"/>
          <w:szCs w:val="20"/>
        </w:rPr>
        <w:t xml:space="preserve">. In this case, the SSB should have </w:t>
      </w:r>
      <w:r w:rsidR="00D86A7D" w:rsidRPr="00C355ED">
        <w:rPr>
          <w:rFonts w:ascii="Times New Roman" w:hAnsi="Times New Roman" w:cs="Times New Roman"/>
          <w:kern w:val="0"/>
          <w:sz w:val="20"/>
          <w:szCs w:val="20"/>
        </w:rPr>
        <w:t xml:space="preserve">higher </w:t>
      </w:r>
      <w:r w:rsidR="007E6A6C" w:rsidRPr="00C355ED">
        <w:rPr>
          <w:rFonts w:ascii="Times New Roman" w:hAnsi="Times New Roman" w:cs="Times New Roman"/>
          <w:kern w:val="0"/>
          <w:sz w:val="20"/>
          <w:szCs w:val="20"/>
        </w:rPr>
        <w:t xml:space="preserve">priority than UL transmission in the UL SBFD. </w:t>
      </w:r>
      <w:r w:rsidR="00422EC5" w:rsidRPr="00C355ED">
        <w:rPr>
          <w:rFonts w:ascii="Times New Roman" w:hAnsi="Times New Roman" w:cs="Times New Roman"/>
          <w:kern w:val="0"/>
          <w:sz w:val="20"/>
          <w:szCs w:val="20"/>
        </w:rPr>
        <w:t>The UE is not expected to transmit any UL in the resource that overlapping with any SSB.</w:t>
      </w:r>
    </w:p>
    <w:p w14:paraId="68516667" w14:textId="212803AC" w:rsidR="00CC0414" w:rsidRPr="00C355ED" w:rsidRDefault="002A588D"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On the other hand, </w:t>
      </w:r>
      <w:r w:rsidR="00CC0414" w:rsidRPr="00C355ED">
        <w:rPr>
          <w:rFonts w:ascii="Times New Roman" w:hAnsi="Times New Roman" w:cs="Times New Roman"/>
          <w:kern w:val="0"/>
          <w:sz w:val="20"/>
          <w:szCs w:val="20"/>
          <w:lang w:val="x-none"/>
        </w:rPr>
        <w:t>there will</w:t>
      </w:r>
      <w:r w:rsidRPr="00C355ED">
        <w:rPr>
          <w:rFonts w:ascii="Times New Roman" w:hAnsi="Times New Roman" w:cs="Times New Roman"/>
          <w:kern w:val="0"/>
          <w:sz w:val="20"/>
          <w:szCs w:val="20"/>
        </w:rPr>
        <w:t xml:space="preserve"> also</w:t>
      </w:r>
      <w:r w:rsidR="00CC0414" w:rsidRPr="00C355ED">
        <w:rPr>
          <w:rFonts w:ascii="Times New Roman" w:hAnsi="Times New Roman" w:cs="Times New Roman"/>
          <w:kern w:val="0"/>
          <w:sz w:val="20"/>
          <w:szCs w:val="20"/>
          <w:lang w:val="x-none"/>
        </w:rPr>
        <w:t xml:space="preserve"> the case that the SSB is configured in the </w:t>
      </w:r>
      <w:r w:rsidRPr="00C355ED">
        <w:rPr>
          <w:rFonts w:ascii="Times New Roman" w:hAnsi="Times New Roman" w:cs="Times New Roman"/>
          <w:kern w:val="0"/>
          <w:sz w:val="20"/>
          <w:szCs w:val="20"/>
        </w:rPr>
        <w:t xml:space="preserve">DL </w:t>
      </w:r>
      <w:r w:rsidR="00AC4955" w:rsidRPr="00C355ED">
        <w:rPr>
          <w:rFonts w:ascii="Times New Roman" w:hAnsi="Times New Roman" w:cs="Times New Roman"/>
          <w:kern w:val="0"/>
          <w:sz w:val="20"/>
          <w:szCs w:val="20"/>
          <w:lang w:val="x-none"/>
        </w:rPr>
        <w:t>SBFD symbols</w:t>
      </w:r>
      <w:r w:rsidR="00D04E61" w:rsidRPr="00C355ED">
        <w:rPr>
          <w:rFonts w:ascii="Times New Roman" w:hAnsi="Times New Roman" w:cs="Times New Roman"/>
          <w:kern w:val="0"/>
          <w:sz w:val="20"/>
          <w:szCs w:val="20"/>
        </w:rPr>
        <w:t xml:space="preserve"> although this SBFD symbol is in the legacy uplink symbol</w:t>
      </w:r>
      <w:r w:rsidR="001011C8" w:rsidRPr="00C355ED">
        <w:rPr>
          <w:rFonts w:ascii="Times New Roman" w:hAnsi="Times New Roman" w:cs="Times New Roman"/>
          <w:kern w:val="0"/>
          <w:sz w:val="20"/>
          <w:szCs w:val="20"/>
          <w:lang w:val="x-none"/>
        </w:rPr>
        <w:t>.</w:t>
      </w:r>
      <w:r w:rsidR="001011C8" w:rsidRPr="00C355ED">
        <w:rPr>
          <w:rFonts w:ascii="Times New Roman" w:hAnsi="Times New Roman" w:cs="Times New Roman"/>
          <w:kern w:val="0"/>
          <w:sz w:val="20"/>
          <w:szCs w:val="20"/>
        </w:rPr>
        <w:t xml:space="preserve"> In this case, the SSB should be configured </w:t>
      </w:r>
      <w:r w:rsidR="00AC4955" w:rsidRPr="00C355ED">
        <w:rPr>
          <w:rFonts w:ascii="Times New Roman" w:hAnsi="Times New Roman" w:cs="Times New Roman"/>
          <w:kern w:val="0"/>
          <w:sz w:val="20"/>
          <w:szCs w:val="20"/>
          <w:lang w:val="x-none"/>
        </w:rPr>
        <w:t>inside t</w:t>
      </w:r>
      <w:r w:rsidR="008635FA">
        <w:rPr>
          <w:rFonts w:ascii="Times New Roman" w:hAnsi="Times New Roman" w:cs="Times New Roman"/>
          <w:kern w:val="0"/>
          <w:sz w:val="20"/>
          <w:szCs w:val="20"/>
          <w:lang w:val="x-none"/>
        </w:rPr>
        <w:t>he SBFD sub</w:t>
      </w:r>
      <w:r w:rsidR="00AC4955" w:rsidRPr="00C355ED">
        <w:rPr>
          <w:rFonts w:ascii="Times New Roman" w:hAnsi="Times New Roman" w:cs="Times New Roman"/>
          <w:kern w:val="0"/>
          <w:sz w:val="20"/>
          <w:szCs w:val="20"/>
          <w:lang w:val="x-none"/>
        </w:rPr>
        <w:t>band</w:t>
      </w:r>
      <w:r w:rsidR="005A19BF" w:rsidRPr="00C355ED">
        <w:rPr>
          <w:rFonts w:ascii="Times New Roman" w:hAnsi="Times New Roman" w:cs="Times New Roman"/>
          <w:kern w:val="0"/>
          <w:sz w:val="20"/>
          <w:szCs w:val="20"/>
        </w:rPr>
        <w:t>, as shown in</w:t>
      </w:r>
      <w:r w:rsidR="008635FA">
        <w:rPr>
          <w:rFonts w:ascii="Times New Roman" w:hAnsi="Times New Roman" w:cs="Times New Roman"/>
          <w:kern w:val="0"/>
          <w:sz w:val="20"/>
          <w:szCs w:val="20"/>
        </w:rPr>
        <w:t xml:space="preserve"> </w:t>
      </w:r>
      <w:r w:rsidR="00F8485B" w:rsidRPr="00C355ED">
        <w:rPr>
          <w:rFonts w:ascii="Times New Roman" w:hAnsi="Times New Roman" w:cs="Times New Roman"/>
          <w:kern w:val="0"/>
          <w:sz w:val="20"/>
          <w:szCs w:val="20"/>
        </w:rPr>
        <w:fldChar w:fldCharType="begin"/>
      </w:r>
      <w:r w:rsidR="00F8485B" w:rsidRPr="00C355ED">
        <w:rPr>
          <w:rFonts w:ascii="Times New Roman" w:hAnsi="Times New Roman" w:cs="Times New Roman"/>
          <w:kern w:val="0"/>
          <w:sz w:val="20"/>
          <w:szCs w:val="20"/>
        </w:rPr>
        <w:instrText xml:space="preserve"> REF _Ref131673449 \h </w:instrText>
      </w:r>
      <w:r w:rsidR="00C355ED" w:rsidRPr="00C355ED">
        <w:rPr>
          <w:rFonts w:ascii="Times New Roman" w:hAnsi="Times New Roman" w:cs="Times New Roman"/>
          <w:kern w:val="0"/>
          <w:sz w:val="20"/>
          <w:szCs w:val="20"/>
        </w:rPr>
        <w:instrText xml:space="preserve"> \* MERGEFORMAT </w:instrText>
      </w:r>
      <w:r w:rsidR="00F8485B" w:rsidRPr="00C355ED">
        <w:rPr>
          <w:rFonts w:ascii="Times New Roman" w:hAnsi="Times New Roman" w:cs="Times New Roman"/>
          <w:kern w:val="0"/>
          <w:sz w:val="20"/>
          <w:szCs w:val="20"/>
        </w:rPr>
      </w:r>
      <w:r w:rsidR="00F8485B" w:rsidRPr="00C355ED">
        <w:rPr>
          <w:rFonts w:ascii="Times New Roman" w:hAnsi="Times New Roman" w:cs="Times New Roman"/>
          <w:kern w:val="0"/>
          <w:sz w:val="20"/>
          <w:szCs w:val="20"/>
        </w:rPr>
        <w:fldChar w:fldCharType="separate"/>
      </w:r>
      <w:r w:rsidR="00F8485B" w:rsidRPr="00C355ED">
        <w:rPr>
          <w:rFonts w:ascii="Times New Roman" w:hAnsi="Times New Roman" w:cs="Times New Roman"/>
          <w:sz w:val="20"/>
          <w:szCs w:val="20"/>
        </w:rPr>
        <w:t xml:space="preserve">Figure </w:t>
      </w:r>
      <w:r w:rsidR="008635FA">
        <w:rPr>
          <w:rFonts w:ascii="Times New Roman" w:hAnsi="Times New Roman" w:cs="Times New Roman"/>
          <w:noProof/>
          <w:sz w:val="20"/>
          <w:szCs w:val="20"/>
        </w:rPr>
        <w:t>7</w:t>
      </w:r>
      <w:r w:rsidR="00F8485B" w:rsidRPr="00C355ED">
        <w:rPr>
          <w:rFonts w:ascii="Times New Roman" w:hAnsi="Times New Roman" w:cs="Times New Roman"/>
          <w:kern w:val="0"/>
          <w:sz w:val="20"/>
          <w:szCs w:val="20"/>
        </w:rPr>
        <w:fldChar w:fldCharType="end"/>
      </w:r>
      <w:r w:rsidR="00AC4955" w:rsidRPr="00C355ED">
        <w:rPr>
          <w:rFonts w:ascii="Times New Roman" w:hAnsi="Times New Roman" w:cs="Times New Roman"/>
          <w:kern w:val="0"/>
          <w:sz w:val="20"/>
          <w:szCs w:val="20"/>
          <w:lang w:val="x-none"/>
        </w:rPr>
        <w:t xml:space="preserve">. </w:t>
      </w:r>
      <w:r w:rsidR="00FC4AD1" w:rsidRPr="00C355ED">
        <w:rPr>
          <w:rFonts w:ascii="Times New Roman" w:hAnsi="Times New Roman" w:cs="Times New Roman"/>
          <w:kern w:val="0"/>
          <w:sz w:val="20"/>
          <w:szCs w:val="20"/>
        </w:rPr>
        <w:t>In other words</w:t>
      </w:r>
      <w:r w:rsidR="001011C8" w:rsidRPr="00C355ED">
        <w:rPr>
          <w:rFonts w:ascii="Times New Roman" w:hAnsi="Times New Roman" w:cs="Times New Roman"/>
          <w:kern w:val="0"/>
          <w:sz w:val="20"/>
          <w:szCs w:val="20"/>
        </w:rPr>
        <w:t xml:space="preserve">, the UE does not expect any </w:t>
      </w:r>
      <w:r w:rsidR="001D4808" w:rsidRPr="00C355ED">
        <w:rPr>
          <w:rFonts w:ascii="Times New Roman" w:hAnsi="Times New Roman" w:cs="Times New Roman"/>
          <w:kern w:val="0"/>
          <w:sz w:val="20"/>
          <w:szCs w:val="20"/>
        </w:rPr>
        <w:t>SSB</w:t>
      </w:r>
      <w:r w:rsidR="001011C8" w:rsidRPr="00C355ED">
        <w:rPr>
          <w:rFonts w:ascii="Times New Roman" w:hAnsi="Times New Roman" w:cs="Times New Roman"/>
          <w:kern w:val="0"/>
          <w:sz w:val="20"/>
          <w:szCs w:val="20"/>
        </w:rPr>
        <w:t xml:space="preserve"> PRB or symbol</w:t>
      </w:r>
      <w:r w:rsidR="001D4808" w:rsidRPr="00C355ED">
        <w:rPr>
          <w:rFonts w:ascii="Times New Roman" w:hAnsi="Times New Roman" w:cs="Times New Roman"/>
          <w:kern w:val="0"/>
          <w:sz w:val="20"/>
          <w:szCs w:val="20"/>
        </w:rPr>
        <w:t xml:space="preserve"> configured outside SBFD sub-band</w:t>
      </w:r>
      <w:r w:rsidR="005A19BF" w:rsidRPr="00C355ED">
        <w:rPr>
          <w:rFonts w:ascii="Times New Roman" w:hAnsi="Times New Roman" w:cs="Times New Roman"/>
          <w:kern w:val="0"/>
          <w:sz w:val="20"/>
          <w:szCs w:val="20"/>
        </w:rPr>
        <w:t>.</w:t>
      </w:r>
    </w:p>
    <w:p w14:paraId="15D2766E" w14:textId="77777777" w:rsidR="00043456" w:rsidRPr="00C355ED" w:rsidRDefault="00B27E2D" w:rsidP="00577C28">
      <w:pPr>
        <w:jc w:val="center"/>
        <w:rPr>
          <w:rFonts w:ascii="Times New Roman" w:eastAsia="MS Mincho" w:hAnsi="Times New Roman" w:cs="Times New Roman"/>
          <w:sz w:val="20"/>
          <w:szCs w:val="20"/>
          <w:lang w:eastAsia="ja-JP"/>
        </w:rPr>
      </w:pPr>
      <w:r w:rsidRPr="00C355ED">
        <w:rPr>
          <w:rFonts w:ascii="Times New Roman" w:eastAsia="MS Mincho" w:hAnsi="Times New Roman" w:cs="Times New Roman"/>
          <w:noProof/>
          <w:sz w:val="20"/>
          <w:szCs w:val="20"/>
        </w:rPr>
        <w:drawing>
          <wp:inline distT="0" distB="0" distL="0" distR="0" wp14:anchorId="55C69F36" wp14:editId="3FD6AC84">
            <wp:extent cx="2486492" cy="2497176"/>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91415" cy="2502120"/>
                    </a:xfrm>
                    <a:prstGeom prst="rect">
                      <a:avLst/>
                    </a:prstGeom>
                    <a:noFill/>
                  </pic:spPr>
                </pic:pic>
              </a:graphicData>
            </a:graphic>
          </wp:inline>
        </w:drawing>
      </w:r>
    </w:p>
    <w:p w14:paraId="46161AD9" w14:textId="61CB86BE" w:rsidR="001D4808" w:rsidRPr="00C355ED" w:rsidRDefault="00F8485B" w:rsidP="00F8485B">
      <w:pPr>
        <w:pStyle w:val="ab"/>
        <w:jc w:val="center"/>
        <w:rPr>
          <w:rFonts w:ascii="Times New Roman" w:eastAsia="MS Mincho" w:hAnsi="Times New Roman" w:cs="Times New Roman"/>
          <w:lang w:eastAsia="ja-JP"/>
        </w:rPr>
      </w:pPr>
      <w:bookmarkStart w:id="6" w:name="_Ref131673449"/>
      <w:r w:rsidRPr="00C355ED">
        <w:rPr>
          <w:rFonts w:ascii="Times New Roman" w:hAnsi="Times New Roman" w:cs="Times New Roman"/>
        </w:rPr>
        <w:t xml:space="preserve">Figure </w:t>
      </w:r>
      <w:bookmarkEnd w:id="6"/>
      <w:r w:rsidR="008635FA">
        <w:rPr>
          <w:rFonts w:ascii="Times New Roman" w:hAnsi="Times New Roman" w:cs="Times New Roman"/>
        </w:rPr>
        <w:t>7</w:t>
      </w:r>
      <w:r w:rsidR="001D4808" w:rsidRPr="00C355ED">
        <w:rPr>
          <w:rFonts w:ascii="Times New Roman" w:hAnsi="Times New Roman" w:cs="Times New Roman"/>
        </w:rPr>
        <w:t xml:space="preserve"> SSB on SBFD symbols</w:t>
      </w:r>
    </w:p>
    <w:p w14:paraId="58CF3888" w14:textId="4D67EADB" w:rsidR="00007529" w:rsidRPr="00C355ED" w:rsidRDefault="00FC4AD1" w:rsidP="00577C28">
      <w:pPr>
        <w:rPr>
          <w:rFonts w:ascii="Times New Roman" w:hAnsi="Times New Roman" w:cs="Times New Roman"/>
          <w:b/>
          <w:kern w:val="0"/>
          <w:sz w:val="20"/>
          <w:szCs w:val="20"/>
        </w:rPr>
      </w:pPr>
      <w:r w:rsidRPr="00C355ED">
        <w:rPr>
          <w:rFonts w:ascii="Times New Roman" w:hAnsi="Times New Roman" w:cs="Times New Roman"/>
          <w:kern w:val="0"/>
          <w:sz w:val="20"/>
          <w:szCs w:val="20"/>
          <w:lang w:val="x-none"/>
        </w:rPr>
        <w:t xml:space="preserve"> </w:t>
      </w:r>
    </w:p>
    <w:p w14:paraId="28D58E5A" w14:textId="77777777" w:rsidR="004C1401" w:rsidRDefault="004C1401" w:rsidP="00577C28">
      <w:pPr>
        <w:rPr>
          <w:rFonts w:ascii="Times New Roman" w:hAnsi="Times New Roman" w:cs="Times New Roman"/>
          <w:b/>
          <w:kern w:val="0"/>
          <w:sz w:val="20"/>
          <w:szCs w:val="20"/>
        </w:rPr>
      </w:pPr>
    </w:p>
    <w:p w14:paraId="76DCD43D" w14:textId="05F13FBC" w:rsidR="0085139D" w:rsidRPr="00C355ED" w:rsidRDefault="0085139D" w:rsidP="00577C28">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w:t>
      </w:r>
      <w:r w:rsidR="00E11745" w:rsidRPr="00C355ED">
        <w:rPr>
          <w:rFonts w:ascii="Times New Roman" w:hAnsi="Times New Roman" w:cs="Times New Roman"/>
          <w:b/>
          <w:kern w:val="0"/>
          <w:sz w:val="20"/>
          <w:szCs w:val="20"/>
        </w:rPr>
        <w:t xml:space="preserve"> </w:t>
      </w:r>
      <w:r w:rsidR="00E865DE">
        <w:rPr>
          <w:rFonts w:ascii="Times New Roman" w:hAnsi="Times New Roman" w:cs="Times New Roman"/>
          <w:b/>
          <w:kern w:val="0"/>
          <w:sz w:val="20"/>
          <w:szCs w:val="20"/>
        </w:rPr>
        <w:t>10</w:t>
      </w:r>
      <w:r w:rsidRPr="00C355ED">
        <w:rPr>
          <w:rFonts w:ascii="Times New Roman" w:hAnsi="Times New Roman" w:cs="Times New Roman"/>
          <w:b/>
          <w:kern w:val="0"/>
          <w:sz w:val="20"/>
          <w:szCs w:val="20"/>
        </w:rPr>
        <w:t xml:space="preserve">: The SSB can be configured </w:t>
      </w:r>
      <w:r w:rsidR="00670EDA" w:rsidRPr="00C355ED">
        <w:rPr>
          <w:rFonts w:ascii="Times New Roman" w:hAnsi="Times New Roman" w:cs="Times New Roman"/>
          <w:b/>
          <w:kern w:val="0"/>
          <w:sz w:val="20"/>
          <w:szCs w:val="20"/>
        </w:rPr>
        <w:t>inside the SBFD su</w:t>
      </w:r>
      <w:r w:rsidR="006868CD" w:rsidRPr="00C355ED">
        <w:rPr>
          <w:rFonts w:ascii="Times New Roman" w:hAnsi="Times New Roman" w:cs="Times New Roman"/>
          <w:b/>
          <w:kern w:val="0"/>
          <w:sz w:val="20"/>
          <w:szCs w:val="20"/>
        </w:rPr>
        <w:t>b-band in the legacy UL symbols. Th</w:t>
      </w:r>
      <w:r w:rsidR="00670EDA" w:rsidRPr="00C355ED">
        <w:rPr>
          <w:rFonts w:ascii="Times New Roman" w:hAnsi="Times New Roman" w:cs="Times New Roman"/>
          <w:b/>
          <w:kern w:val="0"/>
          <w:sz w:val="20"/>
          <w:szCs w:val="20"/>
        </w:rPr>
        <w:t xml:space="preserve">e SSB </w:t>
      </w:r>
      <w:r w:rsidR="004C1401">
        <w:rPr>
          <w:rFonts w:ascii="Times New Roman" w:hAnsi="Times New Roman" w:cs="Times New Roman"/>
          <w:b/>
          <w:kern w:val="0"/>
          <w:sz w:val="20"/>
          <w:szCs w:val="20"/>
        </w:rPr>
        <w:t>can</w:t>
      </w:r>
      <w:r w:rsidR="00D86A7D" w:rsidRPr="00C355ED">
        <w:rPr>
          <w:rFonts w:ascii="Times New Roman" w:hAnsi="Times New Roman" w:cs="Times New Roman"/>
          <w:b/>
          <w:kern w:val="0"/>
          <w:sz w:val="20"/>
          <w:szCs w:val="20"/>
        </w:rPr>
        <w:t xml:space="preserve"> </w:t>
      </w:r>
      <w:r w:rsidR="00670EDA" w:rsidRPr="00C355ED">
        <w:rPr>
          <w:rFonts w:ascii="Times New Roman" w:hAnsi="Times New Roman" w:cs="Times New Roman"/>
          <w:b/>
          <w:kern w:val="0"/>
          <w:sz w:val="20"/>
          <w:szCs w:val="20"/>
        </w:rPr>
        <w:t xml:space="preserve">be configured overlapping with </w:t>
      </w:r>
      <w:r w:rsidR="006868CD" w:rsidRPr="00C355ED">
        <w:rPr>
          <w:rFonts w:ascii="Times New Roman" w:hAnsi="Times New Roman" w:cs="Times New Roman"/>
          <w:b/>
          <w:kern w:val="0"/>
          <w:sz w:val="20"/>
          <w:szCs w:val="20"/>
        </w:rPr>
        <w:t xml:space="preserve">UL </w:t>
      </w:r>
      <w:r w:rsidR="00670EDA" w:rsidRPr="00C355ED">
        <w:rPr>
          <w:rFonts w:ascii="Times New Roman" w:hAnsi="Times New Roman" w:cs="Times New Roman"/>
          <w:b/>
          <w:kern w:val="0"/>
          <w:sz w:val="20"/>
          <w:szCs w:val="20"/>
        </w:rPr>
        <w:t>SBFD sub-band in legacy Flexible or DL symbols</w:t>
      </w:r>
      <w:r w:rsidR="006868CD" w:rsidRPr="00C355ED">
        <w:rPr>
          <w:rFonts w:ascii="Times New Roman" w:hAnsi="Times New Roman" w:cs="Times New Roman"/>
          <w:b/>
          <w:kern w:val="0"/>
          <w:sz w:val="20"/>
          <w:szCs w:val="20"/>
        </w:rPr>
        <w:t>, in this case the SSB has priority</w:t>
      </w:r>
      <w:r w:rsidR="00670EDA" w:rsidRPr="00C355ED">
        <w:rPr>
          <w:rFonts w:ascii="Times New Roman" w:hAnsi="Times New Roman" w:cs="Times New Roman"/>
          <w:b/>
          <w:kern w:val="0"/>
          <w:sz w:val="20"/>
          <w:szCs w:val="20"/>
        </w:rPr>
        <w:t>.</w:t>
      </w:r>
    </w:p>
    <w:p w14:paraId="10C71316" w14:textId="266233DB" w:rsidR="0055210B" w:rsidRPr="00945BEF" w:rsidRDefault="00577D14" w:rsidP="00577C28">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szCs w:val="24"/>
          <w:lang w:eastAsia="ja-JP"/>
        </w:rPr>
      </w:pPr>
      <w:r>
        <w:rPr>
          <w:rFonts w:ascii="Times New Roman" w:eastAsia="Batang" w:hAnsi="Times New Roman" w:cs="Times New Roman"/>
          <w:bCs w:val="0"/>
          <w:color w:val="auto"/>
          <w:szCs w:val="24"/>
          <w:lang w:eastAsia="ja-JP"/>
        </w:rPr>
        <w:t>4.2</w:t>
      </w:r>
      <w:r w:rsidR="00507F5D" w:rsidRPr="00945BEF">
        <w:rPr>
          <w:rFonts w:ascii="Times New Roman" w:eastAsia="Batang" w:hAnsi="Times New Roman" w:cs="Times New Roman"/>
          <w:bCs w:val="0"/>
          <w:color w:val="auto"/>
          <w:szCs w:val="24"/>
          <w:lang w:eastAsia="ja-JP"/>
        </w:rPr>
        <w:t xml:space="preserve"> </w:t>
      </w:r>
      <w:r w:rsidR="00507F5D" w:rsidRPr="00F54F63">
        <w:rPr>
          <w:rFonts w:ascii="Times New Roman" w:eastAsia="Batang" w:hAnsi="Times New Roman" w:cs="Times New Roman"/>
          <w:bCs w:val="0"/>
          <w:color w:val="auto"/>
          <w:szCs w:val="24"/>
          <w:lang w:eastAsia="ja-JP"/>
        </w:rPr>
        <w:t>CORESET on SBFD</w:t>
      </w:r>
    </w:p>
    <w:p w14:paraId="4033EE43" w14:textId="0243AB2F" w:rsidR="00507F5D" w:rsidRPr="00C355ED" w:rsidRDefault="005C7CE6"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The CORESET on SBFD is shown in</w:t>
      </w:r>
      <w:r w:rsidR="00FE0A98" w:rsidRPr="00C355ED">
        <w:rPr>
          <w:rFonts w:ascii="Times New Roman" w:hAnsi="Times New Roman" w:cs="Times New Roman"/>
          <w:kern w:val="0"/>
          <w:sz w:val="20"/>
          <w:szCs w:val="20"/>
        </w:rPr>
        <w:t xml:space="preserve"> </w:t>
      </w:r>
      <w:r w:rsidR="00FE0A98" w:rsidRPr="00C355ED">
        <w:rPr>
          <w:rFonts w:ascii="Times New Roman" w:hAnsi="Times New Roman" w:cs="Times New Roman"/>
          <w:kern w:val="0"/>
          <w:sz w:val="20"/>
          <w:szCs w:val="20"/>
        </w:rPr>
        <w:fldChar w:fldCharType="begin"/>
      </w:r>
      <w:r w:rsidR="00FE0A98" w:rsidRPr="00C355ED">
        <w:rPr>
          <w:rFonts w:ascii="Times New Roman" w:hAnsi="Times New Roman" w:cs="Times New Roman"/>
          <w:kern w:val="0"/>
          <w:sz w:val="20"/>
          <w:szCs w:val="20"/>
        </w:rPr>
        <w:instrText xml:space="preserve"> REF _Ref131673517 \h </w:instrText>
      </w:r>
      <w:r w:rsidR="00C355ED" w:rsidRPr="00C355ED">
        <w:rPr>
          <w:rFonts w:ascii="Times New Roman" w:hAnsi="Times New Roman" w:cs="Times New Roman"/>
          <w:kern w:val="0"/>
          <w:sz w:val="20"/>
          <w:szCs w:val="20"/>
        </w:rPr>
        <w:instrText xml:space="preserve"> \* MERGEFORMAT </w:instrText>
      </w:r>
      <w:r w:rsidR="00FE0A98" w:rsidRPr="00C355ED">
        <w:rPr>
          <w:rFonts w:ascii="Times New Roman" w:hAnsi="Times New Roman" w:cs="Times New Roman"/>
          <w:kern w:val="0"/>
          <w:sz w:val="20"/>
          <w:szCs w:val="20"/>
        </w:rPr>
      </w:r>
      <w:r w:rsidR="00FE0A98" w:rsidRPr="00C355ED">
        <w:rPr>
          <w:rFonts w:ascii="Times New Roman" w:hAnsi="Times New Roman" w:cs="Times New Roman"/>
          <w:kern w:val="0"/>
          <w:sz w:val="20"/>
          <w:szCs w:val="20"/>
        </w:rPr>
        <w:fldChar w:fldCharType="separate"/>
      </w:r>
      <w:r w:rsidR="00FE0A98" w:rsidRPr="00C355ED">
        <w:rPr>
          <w:rFonts w:ascii="Times New Roman" w:hAnsi="Times New Roman" w:cs="Times New Roman"/>
          <w:sz w:val="20"/>
          <w:szCs w:val="20"/>
        </w:rPr>
        <w:t xml:space="preserve">Figure </w:t>
      </w:r>
      <w:r w:rsidR="008635FA">
        <w:rPr>
          <w:rFonts w:ascii="Times New Roman" w:hAnsi="Times New Roman" w:cs="Times New Roman"/>
          <w:noProof/>
          <w:sz w:val="20"/>
          <w:szCs w:val="20"/>
        </w:rPr>
        <w:t>8</w:t>
      </w:r>
      <w:r w:rsidR="00FE0A98" w:rsidRPr="00C355ED">
        <w:rPr>
          <w:rFonts w:ascii="Times New Roman" w:hAnsi="Times New Roman" w:cs="Times New Roman"/>
          <w:kern w:val="0"/>
          <w:sz w:val="20"/>
          <w:szCs w:val="20"/>
        </w:rPr>
        <w:fldChar w:fldCharType="end"/>
      </w:r>
      <w:r w:rsidR="00B857C2" w:rsidRPr="00C355ED">
        <w:rPr>
          <w:rFonts w:ascii="Times New Roman" w:hAnsi="Times New Roman" w:cs="Times New Roman"/>
          <w:kern w:val="0"/>
          <w:sz w:val="20"/>
          <w:szCs w:val="20"/>
        </w:rPr>
        <w:t>, where the CORESET is overlapping with SBFD</w:t>
      </w:r>
      <w:r w:rsidR="005743E5">
        <w:rPr>
          <w:rFonts w:ascii="Times New Roman" w:hAnsi="Times New Roman" w:cs="Times New Roman"/>
          <w:kern w:val="0"/>
          <w:sz w:val="20"/>
          <w:szCs w:val="20"/>
        </w:rPr>
        <w:t xml:space="preserve"> symbols</w:t>
      </w:r>
      <w:r w:rsidRPr="00C355ED">
        <w:rPr>
          <w:rFonts w:ascii="Times New Roman" w:hAnsi="Times New Roman" w:cs="Times New Roman"/>
          <w:kern w:val="0"/>
          <w:sz w:val="20"/>
          <w:szCs w:val="20"/>
        </w:rPr>
        <w:t>.</w:t>
      </w:r>
      <w:r w:rsidR="00B857C2" w:rsidRPr="00C355ED">
        <w:rPr>
          <w:rFonts w:ascii="Times New Roman" w:hAnsi="Times New Roman" w:cs="Times New Roman"/>
          <w:kern w:val="0"/>
          <w:sz w:val="20"/>
          <w:szCs w:val="20"/>
        </w:rPr>
        <w:t xml:space="preserve"> </w:t>
      </w:r>
    </w:p>
    <w:p w14:paraId="23484DD1" w14:textId="5F9314D8" w:rsidR="000E415C" w:rsidRPr="00C355ED" w:rsidRDefault="00BF7E50" w:rsidP="000E415C">
      <w:pPr>
        <w:ind w:firstLineChars="100" w:firstLine="200"/>
        <w:jc w:val="center"/>
        <w:rPr>
          <w:rFonts w:ascii="Times New Roman" w:hAnsi="Times New Roman" w:cs="Times New Roman"/>
          <w:kern w:val="0"/>
          <w:sz w:val="20"/>
          <w:szCs w:val="20"/>
        </w:rPr>
      </w:pPr>
      <w:r w:rsidRPr="00C355ED">
        <w:rPr>
          <w:rFonts w:ascii="Times New Roman" w:hAnsi="Times New Roman" w:cs="Times New Roman"/>
          <w:noProof/>
          <w:kern w:val="0"/>
          <w:sz w:val="20"/>
          <w:szCs w:val="20"/>
        </w:rPr>
        <w:drawing>
          <wp:inline distT="0" distB="0" distL="0" distR="0" wp14:anchorId="6D8701AD" wp14:editId="550F34D4">
            <wp:extent cx="3267710" cy="1243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85331" cy="1249703"/>
                    </a:xfrm>
                    <a:prstGeom prst="rect">
                      <a:avLst/>
                    </a:prstGeom>
                    <a:noFill/>
                  </pic:spPr>
                </pic:pic>
              </a:graphicData>
            </a:graphic>
          </wp:inline>
        </w:drawing>
      </w:r>
      <w:r w:rsidR="000E415C" w:rsidRPr="00C355ED">
        <w:rPr>
          <w:rFonts w:ascii="Times New Roman" w:hAnsi="Times New Roman" w:cs="Times New Roman"/>
          <w:kern w:val="0"/>
          <w:sz w:val="20"/>
          <w:szCs w:val="20"/>
        </w:rPr>
        <w:t xml:space="preserve"> </w:t>
      </w:r>
    </w:p>
    <w:p w14:paraId="27DE1DB9" w14:textId="3060E1B8" w:rsidR="000E415C" w:rsidRPr="00C355ED" w:rsidRDefault="00FE0A98" w:rsidP="00FE0A98">
      <w:pPr>
        <w:pStyle w:val="ab"/>
        <w:jc w:val="center"/>
        <w:rPr>
          <w:rFonts w:ascii="Times New Roman" w:eastAsiaTheme="minorEastAsia" w:hAnsi="Times New Roman" w:cs="Times New Roman"/>
          <w:kern w:val="0"/>
        </w:rPr>
      </w:pPr>
      <w:bookmarkStart w:id="7" w:name="_Ref131673517"/>
      <w:r w:rsidRPr="00C355ED">
        <w:rPr>
          <w:rFonts w:ascii="Times New Roman" w:hAnsi="Times New Roman" w:cs="Times New Roman"/>
        </w:rPr>
        <w:t xml:space="preserve">Figure </w:t>
      </w:r>
      <w:bookmarkEnd w:id="7"/>
      <w:r w:rsidR="008635FA">
        <w:rPr>
          <w:rFonts w:ascii="Times New Roman" w:hAnsi="Times New Roman" w:cs="Times New Roman"/>
        </w:rPr>
        <w:t>8</w:t>
      </w:r>
      <w:r w:rsidRPr="00C355ED">
        <w:rPr>
          <w:rFonts w:ascii="Times New Roman" w:hAnsi="Times New Roman" w:cs="Times New Roman"/>
        </w:rPr>
        <w:t xml:space="preserve">. </w:t>
      </w:r>
      <w:r w:rsidR="000E415C" w:rsidRPr="00C355ED">
        <w:rPr>
          <w:rFonts w:ascii="Times New Roman" w:hAnsi="Times New Roman" w:cs="Times New Roman"/>
        </w:rPr>
        <w:t>CORESET on SBFD</w:t>
      </w:r>
    </w:p>
    <w:p w14:paraId="15C7D681" w14:textId="56B91687" w:rsidR="005743E5" w:rsidRPr="008635FA" w:rsidRDefault="008635FA" w:rsidP="00C355ED">
      <w:pPr>
        <w:rPr>
          <w:rFonts w:ascii="Times New Roman" w:hAnsi="Times New Roman" w:cs="Times New Roman"/>
          <w:kern w:val="0"/>
          <w:sz w:val="20"/>
          <w:szCs w:val="20"/>
        </w:rPr>
      </w:pPr>
      <w:r w:rsidRPr="008635FA">
        <w:rPr>
          <w:rFonts w:ascii="Times New Roman" w:hAnsi="Times New Roman" w:cs="Times New Roman"/>
          <w:kern w:val="0"/>
          <w:sz w:val="20"/>
          <w:szCs w:val="20"/>
        </w:rPr>
        <w:t>T</w:t>
      </w:r>
      <w:r w:rsidR="001011C8" w:rsidRPr="008635FA">
        <w:rPr>
          <w:rFonts w:ascii="Times New Roman" w:hAnsi="Times New Roman" w:cs="Times New Roman"/>
          <w:kern w:val="0"/>
          <w:sz w:val="20"/>
          <w:szCs w:val="20"/>
        </w:rPr>
        <w:t>he CORESET can be configure in</w:t>
      </w:r>
      <w:r w:rsidR="005743E5" w:rsidRPr="008635FA">
        <w:rPr>
          <w:rFonts w:ascii="Times New Roman" w:hAnsi="Times New Roman" w:cs="Times New Roman"/>
          <w:kern w:val="0"/>
          <w:sz w:val="20"/>
          <w:szCs w:val="20"/>
        </w:rPr>
        <w:t>side</w:t>
      </w:r>
      <w:r w:rsidR="001011C8" w:rsidRPr="008635FA">
        <w:rPr>
          <w:rFonts w:ascii="Times New Roman" w:hAnsi="Times New Roman" w:cs="Times New Roman"/>
          <w:kern w:val="0"/>
          <w:sz w:val="20"/>
          <w:szCs w:val="20"/>
        </w:rPr>
        <w:t xml:space="preserve"> the </w:t>
      </w:r>
      <w:r w:rsidR="00BF7E50" w:rsidRPr="008635FA">
        <w:rPr>
          <w:rFonts w:ascii="Times New Roman" w:hAnsi="Times New Roman" w:cs="Times New Roman"/>
          <w:kern w:val="0"/>
          <w:sz w:val="20"/>
          <w:szCs w:val="20"/>
        </w:rPr>
        <w:t xml:space="preserve">DL </w:t>
      </w:r>
      <w:r w:rsidR="005743E5" w:rsidRPr="008635FA">
        <w:rPr>
          <w:rFonts w:ascii="Times New Roman" w:hAnsi="Times New Roman" w:cs="Times New Roman"/>
          <w:kern w:val="0"/>
          <w:sz w:val="20"/>
          <w:szCs w:val="20"/>
        </w:rPr>
        <w:t>subband in SBFD</w:t>
      </w:r>
      <w:r w:rsidR="001011C8" w:rsidRPr="008635FA">
        <w:rPr>
          <w:rFonts w:ascii="Times New Roman" w:hAnsi="Times New Roman" w:cs="Times New Roman"/>
          <w:kern w:val="0"/>
          <w:sz w:val="20"/>
          <w:szCs w:val="20"/>
        </w:rPr>
        <w:t xml:space="preserve"> symbol</w:t>
      </w:r>
      <w:r w:rsidR="009946E1" w:rsidRPr="008635FA">
        <w:rPr>
          <w:rFonts w:ascii="Times New Roman" w:hAnsi="Times New Roman" w:cs="Times New Roman"/>
          <w:kern w:val="0"/>
          <w:sz w:val="20"/>
          <w:szCs w:val="20"/>
        </w:rPr>
        <w:t xml:space="preserve"> which can be legacy DL, UL </w:t>
      </w:r>
      <w:r w:rsidR="00C82047" w:rsidRPr="008635FA">
        <w:rPr>
          <w:rFonts w:ascii="Times New Roman" w:hAnsi="Times New Roman" w:cs="Times New Roman"/>
          <w:kern w:val="0"/>
          <w:sz w:val="20"/>
          <w:szCs w:val="20"/>
        </w:rPr>
        <w:t>or Flexible symbols</w:t>
      </w:r>
      <w:r w:rsidR="001011C8" w:rsidRPr="008635FA">
        <w:rPr>
          <w:rFonts w:ascii="Times New Roman" w:hAnsi="Times New Roman" w:cs="Times New Roman"/>
          <w:kern w:val="0"/>
          <w:sz w:val="20"/>
          <w:szCs w:val="20"/>
        </w:rPr>
        <w:t>.</w:t>
      </w:r>
      <w:r w:rsidR="005743E5" w:rsidRPr="008635FA">
        <w:rPr>
          <w:rFonts w:ascii="Times New Roman" w:hAnsi="Times New Roman" w:cs="Times New Roman"/>
          <w:kern w:val="0"/>
          <w:sz w:val="20"/>
          <w:szCs w:val="20"/>
        </w:rPr>
        <w:t xml:space="preserve"> To keep the flexibility of gNB scheduling, </w:t>
      </w:r>
      <w:r w:rsidR="005743E5" w:rsidRPr="008635FA">
        <w:rPr>
          <w:rFonts w:ascii="Times New Roman" w:hAnsi="Times New Roman" w:cs="Times New Roman"/>
          <w:sz w:val="20"/>
          <w:szCs w:val="20"/>
        </w:rPr>
        <w:t xml:space="preserve">CORESET </w:t>
      </w:r>
      <w:r w:rsidR="00F97DF5" w:rsidRPr="008635FA">
        <w:rPr>
          <w:rFonts w:ascii="Times New Roman" w:hAnsi="Times New Roman" w:cs="Times New Roman"/>
          <w:sz w:val="20"/>
          <w:szCs w:val="20"/>
        </w:rPr>
        <w:t>should be allowed to overlap</w:t>
      </w:r>
      <w:r w:rsidR="005743E5" w:rsidRPr="008635FA">
        <w:rPr>
          <w:rFonts w:ascii="Times New Roman" w:hAnsi="Times New Roman" w:cs="Times New Roman"/>
          <w:sz w:val="20"/>
          <w:szCs w:val="20"/>
        </w:rPr>
        <w:t xml:space="preserve"> the </w:t>
      </w:r>
      <w:r w:rsidR="005743E5" w:rsidRPr="008635FA">
        <w:rPr>
          <w:rFonts w:ascii="Times New Roman" w:eastAsia="微软雅黑" w:hAnsi="Times New Roman" w:cs="Times New Roman"/>
          <w:sz w:val="20"/>
          <w:szCs w:val="20"/>
        </w:rPr>
        <w:t>boundary of a DL subband in SBFD symbols</w:t>
      </w:r>
      <w:r w:rsidR="00F97DF5" w:rsidRPr="008635FA">
        <w:rPr>
          <w:rFonts w:ascii="Times New Roman" w:eastAsia="微软雅黑" w:hAnsi="Times New Roman" w:cs="Times New Roman"/>
          <w:sz w:val="20"/>
          <w:szCs w:val="20"/>
        </w:rPr>
        <w:t>.</w:t>
      </w:r>
      <w:r w:rsidR="005743E5" w:rsidRPr="008635FA">
        <w:rPr>
          <w:rFonts w:ascii="Times New Roman" w:hAnsi="Times New Roman" w:cs="Times New Roman"/>
          <w:kern w:val="0"/>
          <w:sz w:val="20"/>
          <w:szCs w:val="20"/>
        </w:rPr>
        <w:t xml:space="preserve"> </w:t>
      </w:r>
    </w:p>
    <w:p w14:paraId="15A20AA5" w14:textId="77777777" w:rsidR="008635FA" w:rsidRDefault="008635FA" w:rsidP="00F97DF5">
      <w:pPr>
        <w:rPr>
          <w:rFonts w:ascii="Times New Roman" w:hAnsi="Times New Roman" w:cs="Times New Roman"/>
          <w:b/>
          <w:kern w:val="0"/>
          <w:sz w:val="20"/>
          <w:szCs w:val="20"/>
        </w:rPr>
      </w:pPr>
    </w:p>
    <w:p w14:paraId="1A722131" w14:textId="1326D608" w:rsidR="00F97DF5" w:rsidRPr="008635FA" w:rsidRDefault="00382E0C" w:rsidP="00F97DF5">
      <w:pPr>
        <w:rPr>
          <w:rFonts w:ascii="Times New Roman" w:hAnsi="Times New Roman" w:cs="Times New Roman"/>
          <w:b/>
          <w:kern w:val="0"/>
          <w:sz w:val="20"/>
          <w:szCs w:val="20"/>
        </w:rPr>
      </w:pPr>
      <w:r>
        <w:rPr>
          <w:rFonts w:ascii="Times New Roman" w:hAnsi="Times New Roman" w:cs="Times New Roman"/>
          <w:b/>
          <w:kern w:val="0"/>
          <w:sz w:val="20"/>
          <w:szCs w:val="20"/>
        </w:rPr>
        <w:t xml:space="preserve">Proposal </w:t>
      </w:r>
      <w:r w:rsidR="00E865DE">
        <w:rPr>
          <w:rFonts w:ascii="Times New Roman" w:hAnsi="Times New Roman" w:cs="Times New Roman"/>
          <w:b/>
          <w:kern w:val="0"/>
          <w:sz w:val="20"/>
          <w:szCs w:val="20"/>
        </w:rPr>
        <w:t>11</w:t>
      </w:r>
      <w:r w:rsidR="00F97DF5" w:rsidRPr="008635FA">
        <w:rPr>
          <w:rFonts w:ascii="Times New Roman" w:hAnsi="Times New Roman" w:cs="Times New Roman"/>
          <w:b/>
          <w:kern w:val="0"/>
          <w:sz w:val="20"/>
          <w:szCs w:val="20"/>
        </w:rPr>
        <w:t xml:space="preserve">: When </w:t>
      </w:r>
      <w:r w:rsidR="00F97DF5" w:rsidRPr="008635FA">
        <w:rPr>
          <w:rFonts w:ascii="Times New Roman" w:eastAsia="微软雅黑" w:hAnsi="Times New Roman" w:cs="Times New Roman"/>
          <w:b/>
          <w:sz w:val="20"/>
          <w:szCs w:val="20"/>
        </w:rPr>
        <w:t>a CORESET and a search space are configured that the MOs of the search space</w:t>
      </w:r>
      <w:r w:rsidR="00F97DF5" w:rsidRPr="008635FA">
        <w:rPr>
          <w:rFonts w:ascii="Times New Roman" w:hAnsi="Times New Roman" w:cs="Times New Roman"/>
          <w:b/>
          <w:sz w:val="20"/>
          <w:szCs w:val="20"/>
        </w:rPr>
        <w:t xml:space="preserve"> occur in both SBFD and non-SBFD symbols, the associated CORESET is allowed to overlap the </w:t>
      </w:r>
      <w:r w:rsidR="00F97DF5" w:rsidRPr="008635FA">
        <w:rPr>
          <w:rFonts w:ascii="Times New Roman" w:eastAsia="微软雅黑" w:hAnsi="Times New Roman" w:cs="Times New Roman"/>
          <w:b/>
          <w:sz w:val="20"/>
          <w:szCs w:val="20"/>
        </w:rPr>
        <w:t>boundary of a DL subband in SBFD symbols</w:t>
      </w:r>
      <w:r w:rsidR="00F97DF5" w:rsidRPr="008635FA">
        <w:rPr>
          <w:rFonts w:ascii="Times New Roman" w:hAnsi="Times New Roman" w:cs="Times New Roman"/>
          <w:b/>
          <w:kern w:val="0"/>
          <w:sz w:val="20"/>
          <w:szCs w:val="20"/>
        </w:rPr>
        <w:t>.</w:t>
      </w:r>
    </w:p>
    <w:p w14:paraId="3C6CB184" w14:textId="77777777" w:rsidR="00F97DF5" w:rsidRPr="008635FA" w:rsidRDefault="00F97DF5" w:rsidP="00C355ED">
      <w:pPr>
        <w:rPr>
          <w:rFonts w:ascii="Times New Roman" w:hAnsi="Times New Roman" w:cs="Times New Roman"/>
          <w:kern w:val="0"/>
          <w:sz w:val="20"/>
          <w:szCs w:val="20"/>
        </w:rPr>
      </w:pPr>
    </w:p>
    <w:p w14:paraId="0F271109" w14:textId="2E7CC272" w:rsidR="005C7CE6" w:rsidRPr="008635FA" w:rsidRDefault="001011C8" w:rsidP="00C355ED">
      <w:pPr>
        <w:rPr>
          <w:rFonts w:ascii="Times New Roman" w:hAnsi="Times New Roman" w:cs="Times New Roman"/>
          <w:b/>
          <w:kern w:val="0"/>
          <w:sz w:val="20"/>
          <w:szCs w:val="20"/>
        </w:rPr>
      </w:pPr>
      <w:r w:rsidRPr="008635FA">
        <w:rPr>
          <w:rFonts w:ascii="Times New Roman" w:hAnsi="Times New Roman" w:cs="Times New Roman"/>
          <w:kern w:val="0"/>
          <w:sz w:val="20"/>
          <w:szCs w:val="20"/>
        </w:rPr>
        <w:t>In legacy UL symbol with SBFD configured,</w:t>
      </w:r>
      <w:r w:rsidR="0090729B" w:rsidRPr="008635FA">
        <w:rPr>
          <w:rFonts w:ascii="Times New Roman" w:hAnsi="Times New Roman" w:cs="Times New Roman"/>
          <w:kern w:val="0"/>
          <w:sz w:val="20"/>
          <w:szCs w:val="20"/>
        </w:rPr>
        <w:t xml:space="preserve"> </w:t>
      </w:r>
      <w:r w:rsidR="001B5A52" w:rsidRPr="008635FA">
        <w:rPr>
          <w:rFonts w:ascii="Times New Roman" w:hAnsi="Times New Roman" w:cs="Times New Roman"/>
          <w:kern w:val="0"/>
          <w:sz w:val="20"/>
          <w:szCs w:val="20"/>
        </w:rPr>
        <w:t>only</w:t>
      </w:r>
      <w:r w:rsidR="0090729B" w:rsidRPr="008635FA">
        <w:rPr>
          <w:rFonts w:ascii="Times New Roman" w:hAnsi="Times New Roman" w:cs="Times New Roman"/>
          <w:kern w:val="0"/>
          <w:sz w:val="20"/>
          <w:szCs w:val="20"/>
        </w:rPr>
        <w:t xml:space="preserve"> CORESET</w:t>
      </w:r>
      <w:r w:rsidR="001B5A52" w:rsidRPr="008635FA">
        <w:rPr>
          <w:rFonts w:ascii="Times New Roman" w:hAnsi="Times New Roman" w:cs="Times New Roman"/>
          <w:kern w:val="0"/>
          <w:sz w:val="20"/>
          <w:szCs w:val="20"/>
        </w:rPr>
        <w:t>0</w:t>
      </w:r>
      <w:r w:rsidR="00C82047" w:rsidRPr="008635FA">
        <w:rPr>
          <w:rFonts w:ascii="Times New Roman" w:hAnsi="Times New Roman" w:cs="Times New Roman"/>
          <w:kern w:val="0"/>
          <w:sz w:val="20"/>
          <w:szCs w:val="20"/>
        </w:rPr>
        <w:t xml:space="preserve"> </w:t>
      </w:r>
      <w:r w:rsidR="001B5A52" w:rsidRPr="008635FA">
        <w:rPr>
          <w:rFonts w:ascii="Times New Roman" w:hAnsi="Times New Roman" w:cs="Times New Roman"/>
          <w:kern w:val="0"/>
          <w:sz w:val="20"/>
          <w:szCs w:val="20"/>
        </w:rPr>
        <w:t xml:space="preserve">can be configured inside the SBFD sub-band, but </w:t>
      </w:r>
      <w:r w:rsidR="00C82047" w:rsidRPr="008635FA">
        <w:rPr>
          <w:rFonts w:ascii="Times New Roman" w:hAnsi="Times New Roman" w:cs="Times New Roman"/>
          <w:kern w:val="0"/>
          <w:sz w:val="20"/>
          <w:szCs w:val="20"/>
        </w:rPr>
        <w:t>cannot be configured overlap</w:t>
      </w:r>
      <w:r w:rsidR="001B5A52" w:rsidRPr="008635FA">
        <w:rPr>
          <w:rFonts w:ascii="Times New Roman" w:hAnsi="Times New Roman" w:cs="Times New Roman"/>
          <w:kern w:val="0"/>
          <w:sz w:val="20"/>
          <w:szCs w:val="20"/>
        </w:rPr>
        <w:t>ping</w:t>
      </w:r>
      <w:r w:rsidR="00C82047" w:rsidRPr="008635FA">
        <w:rPr>
          <w:rFonts w:ascii="Times New Roman" w:hAnsi="Times New Roman" w:cs="Times New Roman"/>
          <w:kern w:val="0"/>
          <w:sz w:val="20"/>
          <w:szCs w:val="20"/>
        </w:rPr>
        <w:t xml:space="preserve"> with any symbol of the RACH occasion</w:t>
      </w:r>
      <w:r w:rsidR="0080458C" w:rsidRPr="008635FA">
        <w:rPr>
          <w:rFonts w:ascii="Times New Roman" w:hAnsi="Times New Roman" w:cs="Times New Roman"/>
          <w:kern w:val="0"/>
          <w:sz w:val="20"/>
          <w:szCs w:val="20"/>
        </w:rPr>
        <w:t xml:space="preserve"> (RO) and Ngap before valid RO</w:t>
      </w:r>
      <w:r w:rsidR="00C82047" w:rsidRPr="008635FA">
        <w:rPr>
          <w:rFonts w:ascii="Times New Roman" w:hAnsi="Times New Roman" w:cs="Times New Roman"/>
          <w:kern w:val="0"/>
          <w:sz w:val="20"/>
          <w:szCs w:val="20"/>
        </w:rPr>
        <w:t xml:space="preserve">. </w:t>
      </w:r>
      <w:r w:rsidR="002450CF" w:rsidRPr="008635FA">
        <w:rPr>
          <w:rFonts w:ascii="Times New Roman" w:hAnsi="Times New Roman" w:cs="Times New Roman"/>
          <w:kern w:val="0"/>
          <w:sz w:val="20"/>
          <w:szCs w:val="20"/>
        </w:rPr>
        <w:t>For other CORESET, they cannot be configured inside the SBFD sub</w:t>
      </w:r>
      <w:r w:rsidR="002E7B19" w:rsidRPr="008635FA">
        <w:rPr>
          <w:rFonts w:ascii="Times New Roman" w:hAnsi="Times New Roman" w:cs="Times New Roman"/>
          <w:kern w:val="0"/>
          <w:sz w:val="20"/>
          <w:szCs w:val="20"/>
        </w:rPr>
        <w:t>-</w:t>
      </w:r>
      <w:r w:rsidR="002450CF" w:rsidRPr="008635FA">
        <w:rPr>
          <w:rFonts w:ascii="Times New Roman" w:hAnsi="Times New Roman" w:cs="Times New Roman"/>
          <w:kern w:val="0"/>
          <w:sz w:val="20"/>
          <w:szCs w:val="20"/>
        </w:rPr>
        <w:t>band in the legacy UL symbols.</w:t>
      </w:r>
      <w:r w:rsidR="005C7CE6" w:rsidRPr="008635FA">
        <w:rPr>
          <w:rFonts w:ascii="Times New Roman" w:hAnsi="Times New Roman" w:cs="Times New Roman"/>
          <w:b/>
          <w:kern w:val="0"/>
          <w:sz w:val="20"/>
          <w:szCs w:val="20"/>
        </w:rPr>
        <w:t xml:space="preserve"> </w:t>
      </w:r>
    </w:p>
    <w:p w14:paraId="6AEB1D48" w14:textId="77777777" w:rsidR="00007529" w:rsidRPr="008635FA" w:rsidRDefault="00007529" w:rsidP="005C7CE6">
      <w:pPr>
        <w:rPr>
          <w:rFonts w:ascii="Times New Roman" w:hAnsi="Times New Roman" w:cs="Times New Roman"/>
          <w:b/>
          <w:kern w:val="0"/>
          <w:sz w:val="20"/>
          <w:szCs w:val="20"/>
        </w:rPr>
      </w:pPr>
    </w:p>
    <w:p w14:paraId="68C53D0A" w14:textId="53EDB65D" w:rsidR="005C7CE6" w:rsidRPr="008635FA" w:rsidRDefault="005C7CE6" w:rsidP="005C7CE6">
      <w:pPr>
        <w:rPr>
          <w:rFonts w:ascii="Times New Roman" w:hAnsi="Times New Roman" w:cs="Times New Roman"/>
          <w:b/>
          <w:kern w:val="0"/>
          <w:sz w:val="20"/>
          <w:szCs w:val="20"/>
        </w:rPr>
      </w:pPr>
      <w:r w:rsidRPr="008635FA">
        <w:rPr>
          <w:rFonts w:ascii="Times New Roman" w:hAnsi="Times New Roman" w:cs="Times New Roman"/>
          <w:b/>
          <w:kern w:val="0"/>
          <w:sz w:val="20"/>
          <w:szCs w:val="20"/>
        </w:rPr>
        <w:t xml:space="preserve">Proposal </w:t>
      </w:r>
      <w:r w:rsidR="00E865DE">
        <w:rPr>
          <w:rFonts w:ascii="Times New Roman" w:hAnsi="Times New Roman" w:cs="Times New Roman"/>
          <w:b/>
          <w:kern w:val="0"/>
          <w:sz w:val="20"/>
          <w:szCs w:val="20"/>
        </w:rPr>
        <w:t>12</w:t>
      </w:r>
      <w:r w:rsidRPr="008635FA">
        <w:rPr>
          <w:rFonts w:ascii="Times New Roman" w:hAnsi="Times New Roman" w:cs="Times New Roman"/>
          <w:b/>
          <w:kern w:val="0"/>
          <w:sz w:val="20"/>
          <w:szCs w:val="20"/>
        </w:rPr>
        <w:t xml:space="preserve">: In legacy UL symbol with SBFD configured, only CORESET0 can be configured inside the SBFD sub-band, but </w:t>
      </w:r>
      <w:r w:rsidR="00197708" w:rsidRPr="008635FA">
        <w:rPr>
          <w:rFonts w:ascii="Times New Roman" w:hAnsi="Times New Roman" w:cs="Times New Roman"/>
          <w:b/>
          <w:kern w:val="0"/>
          <w:sz w:val="20"/>
          <w:szCs w:val="20"/>
        </w:rPr>
        <w:t xml:space="preserve">has </w:t>
      </w:r>
      <w:r w:rsidRPr="008635FA">
        <w:rPr>
          <w:rFonts w:ascii="Times New Roman" w:hAnsi="Times New Roman" w:cs="Times New Roman"/>
          <w:b/>
          <w:kern w:val="0"/>
          <w:sz w:val="20"/>
          <w:szCs w:val="20"/>
        </w:rPr>
        <w:t>low</w:t>
      </w:r>
      <w:r w:rsidR="00197708" w:rsidRPr="008635FA">
        <w:rPr>
          <w:rFonts w:ascii="Times New Roman" w:hAnsi="Times New Roman" w:cs="Times New Roman"/>
          <w:b/>
          <w:kern w:val="0"/>
          <w:sz w:val="20"/>
          <w:szCs w:val="20"/>
        </w:rPr>
        <w:t>er</w:t>
      </w:r>
      <w:r w:rsidRPr="008635FA">
        <w:rPr>
          <w:rFonts w:ascii="Times New Roman" w:hAnsi="Times New Roman" w:cs="Times New Roman"/>
          <w:b/>
          <w:kern w:val="0"/>
          <w:sz w:val="20"/>
          <w:szCs w:val="20"/>
        </w:rPr>
        <w:t xml:space="preserve"> priority than RO.</w:t>
      </w:r>
    </w:p>
    <w:p w14:paraId="71C3A05E" w14:textId="77777777" w:rsidR="00A041CA" w:rsidRPr="008635FA" w:rsidRDefault="00A041CA" w:rsidP="005C7CE6">
      <w:pPr>
        <w:rPr>
          <w:rFonts w:ascii="Times New Roman" w:hAnsi="Times New Roman" w:cs="Times New Roman"/>
          <w:b/>
          <w:kern w:val="0"/>
          <w:sz w:val="20"/>
          <w:szCs w:val="20"/>
        </w:rPr>
      </w:pPr>
    </w:p>
    <w:p w14:paraId="78EC1A06" w14:textId="64A3D8D0" w:rsidR="002E7B19" w:rsidRPr="008635FA" w:rsidRDefault="002450CF" w:rsidP="00C355ED">
      <w:pPr>
        <w:rPr>
          <w:rFonts w:ascii="Times New Roman" w:hAnsi="Times New Roman" w:cs="Times New Roman"/>
          <w:kern w:val="0"/>
          <w:sz w:val="20"/>
          <w:szCs w:val="20"/>
        </w:rPr>
      </w:pPr>
      <w:r w:rsidRPr="008635FA">
        <w:rPr>
          <w:rFonts w:ascii="Times New Roman" w:hAnsi="Times New Roman" w:cs="Times New Roman"/>
          <w:kern w:val="0"/>
          <w:sz w:val="20"/>
          <w:szCs w:val="20"/>
        </w:rPr>
        <w:t xml:space="preserve">In the </w:t>
      </w:r>
      <w:r w:rsidR="006A78FD" w:rsidRPr="008635FA">
        <w:rPr>
          <w:rFonts w:ascii="Times New Roman" w:hAnsi="Times New Roman" w:cs="Times New Roman"/>
          <w:kern w:val="0"/>
          <w:sz w:val="20"/>
          <w:szCs w:val="20"/>
        </w:rPr>
        <w:t xml:space="preserve">legacy DL symbols with </w:t>
      </w:r>
      <w:r w:rsidR="002C450D" w:rsidRPr="008635FA">
        <w:rPr>
          <w:rFonts w:ascii="Times New Roman" w:hAnsi="Times New Roman" w:cs="Times New Roman"/>
          <w:kern w:val="0"/>
          <w:sz w:val="20"/>
          <w:szCs w:val="20"/>
        </w:rPr>
        <w:t xml:space="preserve">UL </w:t>
      </w:r>
      <w:r w:rsidR="006A78FD" w:rsidRPr="008635FA">
        <w:rPr>
          <w:rFonts w:ascii="Times New Roman" w:hAnsi="Times New Roman" w:cs="Times New Roman"/>
          <w:kern w:val="0"/>
          <w:sz w:val="20"/>
          <w:szCs w:val="20"/>
        </w:rPr>
        <w:t>SBFD configur</w:t>
      </w:r>
      <w:r w:rsidR="00F97DF5" w:rsidRPr="008635FA">
        <w:rPr>
          <w:rFonts w:ascii="Times New Roman" w:hAnsi="Times New Roman" w:cs="Times New Roman"/>
          <w:kern w:val="0"/>
          <w:sz w:val="20"/>
          <w:szCs w:val="20"/>
        </w:rPr>
        <w:t>ation</w:t>
      </w:r>
      <w:r w:rsidR="006A78FD" w:rsidRPr="008635FA">
        <w:rPr>
          <w:rFonts w:ascii="Times New Roman" w:hAnsi="Times New Roman" w:cs="Times New Roman"/>
          <w:kern w:val="0"/>
          <w:sz w:val="20"/>
          <w:szCs w:val="20"/>
        </w:rPr>
        <w:t xml:space="preserve">, the CORESET can be configured overlapping with </w:t>
      </w:r>
      <w:r w:rsidR="002C450D" w:rsidRPr="008635FA">
        <w:rPr>
          <w:rFonts w:ascii="Times New Roman" w:hAnsi="Times New Roman" w:cs="Times New Roman"/>
          <w:kern w:val="0"/>
          <w:sz w:val="20"/>
          <w:szCs w:val="20"/>
        </w:rPr>
        <w:t xml:space="preserve">UL </w:t>
      </w:r>
      <w:r w:rsidR="006A78FD" w:rsidRPr="008635FA">
        <w:rPr>
          <w:rFonts w:ascii="Times New Roman" w:hAnsi="Times New Roman" w:cs="Times New Roman"/>
          <w:kern w:val="0"/>
          <w:sz w:val="20"/>
          <w:szCs w:val="20"/>
        </w:rPr>
        <w:t>SBFD</w:t>
      </w:r>
      <w:r w:rsidR="00A61756" w:rsidRPr="008635FA">
        <w:rPr>
          <w:rFonts w:ascii="Times New Roman" w:hAnsi="Times New Roman" w:cs="Times New Roman"/>
          <w:kern w:val="0"/>
          <w:sz w:val="20"/>
          <w:szCs w:val="20"/>
        </w:rPr>
        <w:t>,</w:t>
      </w:r>
      <w:r w:rsidR="006A78FD" w:rsidRPr="008635FA">
        <w:rPr>
          <w:rFonts w:ascii="Times New Roman" w:hAnsi="Times New Roman" w:cs="Times New Roman"/>
          <w:kern w:val="0"/>
          <w:sz w:val="20"/>
          <w:szCs w:val="20"/>
        </w:rPr>
        <w:t xml:space="preserve"> and the CORESET has priority. In the legacy Flexible symbols with SBFD configured, </w:t>
      </w:r>
      <w:r w:rsidR="00C910E4" w:rsidRPr="008635FA">
        <w:rPr>
          <w:rFonts w:ascii="Times New Roman" w:hAnsi="Times New Roman" w:cs="Times New Roman"/>
          <w:kern w:val="0"/>
          <w:sz w:val="20"/>
          <w:szCs w:val="20"/>
        </w:rPr>
        <w:t xml:space="preserve">the CORESET can be configured overlapping with SBFD, the common CORESET </w:t>
      </w:r>
      <w:r w:rsidR="002E7B19" w:rsidRPr="008635FA">
        <w:rPr>
          <w:rFonts w:ascii="Times New Roman" w:hAnsi="Times New Roman" w:cs="Times New Roman"/>
          <w:kern w:val="0"/>
          <w:sz w:val="20"/>
          <w:szCs w:val="20"/>
        </w:rPr>
        <w:t>has priority.</w:t>
      </w:r>
      <w:r w:rsidR="00E72BEB" w:rsidRPr="008635FA">
        <w:rPr>
          <w:rFonts w:ascii="Times New Roman" w:hAnsi="Times New Roman" w:cs="Times New Roman"/>
          <w:kern w:val="0"/>
          <w:sz w:val="20"/>
          <w:szCs w:val="20"/>
        </w:rPr>
        <w:t xml:space="preserve"> In case there is any symbol of the UE-specific CORESET overlap</w:t>
      </w:r>
      <w:r w:rsidR="00335FAE" w:rsidRPr="008635FA">
        <w:rPr>
          <w:rFonts w:ascii="Times New Roman" w:hAnsi="Times New Roman" w:cs="Times New Roman"/>
          <w:kern w:val="0"/>
          <w:sz w:val="20"/>
          <w:szCs w:val="20"/>
        </w:rPr>
        <w:t>ping</w:t>
      </w:r>
      <w:r w:rsidR="00E72BEB" w:rsidRPr="008635FA">
        <w:rPr>
          <w:rFonts w:ascii="Times New Roman" w:hAnsi="Times New Roman" w:cs="Times New Roman"/>
          <w:kern w:val="0"/>
          <w:sz w:val="20"/>
          <w:szCs w:val="20"/>
        </w:rPr>
        <w:t xml:space="preserve"> with the symbol</w:t>
      </w:r>
      <w:r w:rsidR="002E7B19" w:rsidRPr="008635FA">
        <w:rPr>
          <w:rFonts w:ascii="Times New Roman" w:hAnsi="Times New Roman" w:cs="Times New Roman"/>
          <w:kern w:val="0"/>
          <w:sz w:val="20"/>
          <w:szCs w:val="20"/>
        </w:rPr>
        <w:t>s</w:t>
      </w:r>
      <w:r w:rsidR="00E72BEB" w:rsidRPr="008635FA">
        <w:rPr>
          <w:rFonts w:ascii="Times New Roman" w:hAnsi="Times New Roman" w:cs="Times New Roman"/>
          <w:kern w:val="0"/>
          <w:sz w:val="20"/>
          <w:szCs w:val="20"/>
        </w:rPr>
        <w:t xml:space="preserve"> of </w:t>
      </w:r>
      <w:r w:rsidR="00C910E4" w:rsidRPr="008635FA">
        <w:rPr>
          <w:rFonts w:ascii="Times New Roman" w:hAnsi="Times New Roman" w:cs="Times New Roman"/>
          <w:kern w:val="0"/>
          <w:sz w:val="20"/>
          <w:szCs w:val="20"/>
        </w:rPr>
        <w:t>RO</w:t>
      </w:r>
      <w:r w:rsidR="0094756A" w:rsidRPr="008635FA">
        <w:rPr>
          <w:rFonts w:ascii="Times New Roman" w:hAnsi="Times New Roman" w:cs="Times New Roman"/>
          <w:kern w:val="0"/>
          <w:sz w:val="20"/>
          <w:szCs w:val="20"/>
        </w:rPr>
        <w:t xml:space="preserve"> and Ngap symbols before </w:t>
      </w:r>
      <w:r w:rsidR="002E7B19" w:rsidRPr="008635FA">
        <w:rPr>
          <w:rFonts w:ascii="Times New Roman" w:hAnsi="Times New Roman" w:cs="Times New Roman"/>
          <w:kern w:val="0"/>
          <w:sz w:val="20"/>
          <w:szCs w:val="20"/>
        </w:rPr>
        <w:t xml:space="preserve">valid </w:t>
      </w:r>
      <w:r w:rsidR="0094756A" w:rsidRPr="008635FA">
        <w:rPr>
          <w:rFonts w:ascii="Times New Roman" w:hAnsi="Times New Roman" w:cs="Times New Roman"/>
          <w:kern w:val="0"/>
          <w:sz w:val="20"/>
          <w:szCs w:val="20"/>
        </w:rPr>
        <w:t>RO</w:t>
      </w:r>
      <w:r w:rsidR="00C910E4" w:rsidRPr="008635FA">
        <w:rPr>
          <w:rFonts w:ascii="Times New Roman" w:hAnsi="Times New Roman" w:cs="Times New Roman"/>
          <w:kern w:val="0"/>
          <w:sz w:val="20"/>
          <w:szCs w:val="20"/>
        </w:rPr>
        <w:t>, then UE-specific CORESET</w:t>
      </w:r>
      <w:r w:rsidR="00E72BEB" w:rsidRPr="008635FA">
        <w:rPr>
          <w:rFonts w:ascii="Times New Roman" w:hAnsi="Times New Roman" w:cs="Times New Roman"/>
          <w:kern w:val="0"/>
          <w:sz w:val="20"/>
          <w:szCs w:val="20"/>
        </w:rPr>
        <w:t xml:space="preserve"> cannot be used</w:t>
      </w:r>
      <w:r w:rsidR="002E7B19" w:rsidRPr="008635FA">
        <w:rPr>
          <w:rFonts w:ascii="Times New Roman" w:hAnsi="Times New Roman" w:cs="Times New Roman"/>
          <w:kern w:val="0"/>
          <w:sz w:val="20"/>
          <w:szCs w:val="20"/>
        </w:rPr>
        <w:t xml:space="preserve"> for PDCCH transmission.</w:t>
      </w:r>
    </w:p>
    <w:p w14:paraId="59569DA8" w14:textId="77777777" w:rsidR="00007529" w:rsidRPr="008635FA" w:rsidRDefault="00007529" w:rsidP="003453BC">
      <w:pPr>
        <w:rPr>
          <w:rFonts w:ascii="Times New Roman" w:hAnsi="Times New Roman" w:cs="Times New Roman"/>
          <w:b/>
          <w:kern w:val="0"/>
          <w:sz w:val="20"/>
          <w:szCs w:val="20"/>
        </w:rPr>
      </w:pPr>
    </w:p>
    <w:p w14:paraId="14AF5D55" w14:textId="1EE83D95" w:rsidR="00670EDA" w:rsidRPr="008635FA" w:rsidRDefault="00D944BE" w:rsidP="003453BC">
      <w:pPr>
        <w:rPr>
          <w:rFonts w:ascii="Times New Roman" w:eastAsia="宋体" w:hAnsi="Times New Roman" w:cs="Times New Roman"/>
          <w:b/>
          <w:kern w:val="32"/>
          <w:sz w:val="20"/>
          <w:szCs w:val="20"/>
          <w:lang w:val="x-none" w:eastAsia="x-none"/>
        </w:rPr>
      </w:pPr>
      <w:r w:rsidRPr="008635FA">
        <w:rPr>
          <w:rFonts w:ascii="Times New Roman" w:hAnsi="Times New Roman" w:cs="Times New Roman"/>
          <w:b/>
          <w:kern w:val="0"/>
          <w:sz w:val="20"/>
          <w:szCs w:val="20"/>
        </w:rPr>
        <w:t xml:space="preserve">Proposal </w:t>
      </w:r>
      <w:r w:rsidR="00E865DE" w:rsidRPr="008635FA">
        <w:rPr>
          <w:rFonts w:ascii="Times New Roman" w:hAnsi="Times New Roman" w:cs="Times New Roman"/>
          <w:b/>
          <w:kern w:val="0"/>
          <w:sz w:val="20"/>
          <w:szCs w:val="20"/>
        </w:rPr>
        <w:t>1</w:t>
      </w:r>
      <w:r w:rsidR="00E865DE">
        <w:rPr>
          <w:rFonts w:ascii="Times New Roman" w:hAnsi="Times New Roman" w:cs="Times New Roman"/>
          <w:b/>
          <w:kern w:val="0"/>
          <w:sz w:val="20"/>
          <w:szCs w:val="20"/>
        </w:rPr>
        <w:t>3</w:t>
      </w:r>
      <w:r w:rsidR="00670EDA" w:rsidRPr="008635FA">
        <w:rPr>
          <w:rFonts w:ascii="Times New Roman" w:hAnsi="Times New Roman" w:cs="Times New Roman"/>
          <w:b/>
          <w:kern w:val="0"/>
          <w:sz w:val="20"/>
          <w:szCs w:val="20"/>
        </w:rPr>
        <w:t xml:space="preserve">: </w:t>
      </w:r>
      <w:r w:rsidR="005C7CE6" w:rsidRPr="008635FA">
        <w:rPr>
          <w:rFonts w:ascii="Times New Roman" w:hAnsi="Times New Roman" w:cs="Times New Roman"/>
          <w:b/>
          <w:kern w:val="0"/>
          <w:sz w:val="20"/>
          <w:szCs w:val="20"/>
        </w:rPr>
        <w:t xml:space="preserve">In legacy </w:t>
      </w:r>
      <w:r w:rsidR="000E415C" w:rsidRPr="008635FA">
        <w:rPr>
          <w:rFonts w:ascii="Times New Roman" w:hAnsi="Times New Roman" w:cs="Times New Roman"/>
          <w:b/>
          <w:kern w:val="0"/>
          <w:sz w:val="20"/>
          <w:szCs w:val="20"/>
        </w:rPr>
        <w:t>F</w:t>
      </w:r>
      <w:r w:rsidR="00F97DF5" w:rsidRPr="008635FA">
        <w:rPr>
          <w:rFonts w:ascii="Times New Roman" w:hAnsi="Times New Roman" w:cs="Times New Roman"/>
          <w:b/>
          <w:kern w:val="0"/>
          <w:sz w:val="20"/>
          <w:szCs w:val="20"/>
        </w:rPr>
        <w:t xml:space="preserve"> symbol with SBFD configuration</w:t>
      </w:r>
      <w:r w:rsidR="005C7CE6" w:rsidRPr="008635FA">
        <w:rPr>
          <w:rFonts w:ascii="Times New Roman" w:hAnsi="Times New Roman" w:cs="Times New Roman"/>
          <w:b/>
          <w:kern w:val="0"/>
          <w:sz w:val="20"/>
          <w:szCs w:val="20"/>
        </w:rPr>
        <w:t xml:space="preserve">, </w:t>
      </w:r>
      <w:r w:rsidR="00F97DF5" w:rsidRPr="008635FA">
        <w:rPr>
          <w:rFonts w:ascii="Times New Roman" w:hAnsi="Times New Roman" w:cs="Times New Roman"/>
          <w:b/>
          <w:kern w:val="0"/>
          <w:sz w:val="20"/>
          <w:szCs w:val="20"/>
        </w:rPr>
        <w:t>when CORESET overl</w:t>
      </w:r>
      <w:r w:rsidR="005843DD" w:rsidRPr="008635FA">
        <w:rPr>
          <w:rFonts w:ascii="Times New Roman" w:hAnsi="Times New Roman" w:cs="Times New Roman"/>
          <w:b/>
          <w:kern w:val="0"/>
          <w:sz w:val="20"/>
          <w:szCs w:val="20"/>
        </w:rPr>
        <w:t>aps with RO</w:t>
      </w:r>
      <w:r w:rsidR="00F97DF5" w:rsidRPr="008635FA">
        <w:rPr>
          <w:rFonts w:ascii="Times New Roman" w:hAnsi="Times New Roman" w:cs="Times New Roman"/>
          <w:b/>
          <w:kern w:val="0"/>
          <w:sz w:val="20"/>
          <w:szCs w:val="20"/>
        </w:rPr>
        <w:t xml:space="preserve"> in time domain</w:t>
      </w:r>
      <w:r w:rsidR="005843DD" w:rsidRPr="008635FA">
        <w:rPr>
          <w:rFonts w:ascii="Times New Roman" w:hAnsi="Times New Roman" w:cs="Times New Roman"/>
          <w:b/>
          <w:kern w:val="0"/>
          <w:sz w:val="20"/>
          <w:szCs w:val="20"/>
        </w:rPr>
        <w:t xml:space="preserve">, </w:t>
      </w:r>
      <w:r w:rsidR="00F97DF5" w:rsidRPr="008635FA">
        <w:rPr>
          <w:rFonts w:ascii="Times New Roman" w:hAnsi="Times New Roman" w:cs="Times New Roman"/>
          <w:b/>
          <w:kern w:val="0"/>
          <w:sz w:val="20"/>
          <w:szCs w:val="20"/>
        </w:rPr>
        <w:t xml:space="preserve">the priority order is </w:t>
      </w:r>
      <w:r w:rsidR="000E415C" w:rsidRPr="008635FA">
        <w:rPr>
          <w:rFonts w:ascii="Times New Roman" w:hAnsi="Times New Roman" w:cs="Times New Roman"/>
          <w:b/>
          <w:kern w:val="0"/>
          <w:sz w:val="20"/>
          <w:szCs w:val="20"/>
        </w:rPr>
        <w:t xml:space="preserve">common </w:t>
      </w:r>
      <w:r w:rsidR="005C7CE6" w:rsidRPr="008635FA">
        <w:rPr>
          <w:rFonts w:ascii="Times New Roman" w:hAnsi="Times New Roman" w:cs="Times New Roman"/>
          <w:b/>
          <w:kern w:val="0"/>
          <w:sz w:val="20"/>
          <w:szCs w:val="20"/>
        </w:rPr>
        <w:t xml:space="preserve">CORESET </w:t>
      </w:r>
      <w:r w:rsidR="00F97DF5" w:rsidRPr="008635FA">
        <w:rPr>
          <w:rFonts w:ascii="Times New Roman" w:hAnsi="Times New Roman" w:cs="Times New Roman" w:hint="eastAsia"/>
          <w:b/>
          <w:kern w:val="0"/>
          <w:sz w:val="20"/>
          <w:szCs w:val="20"/>
        </w:rPr>
        <w:t>&gt;</w:t>
      </w:r>
      <w:r w:rsidR="00F97DF5" w:rsidRPr="008635FA">
        <w:rPr>
          <w:rFonts w:ascii="Times New Roman" w:hAnsi="Times New Roman" w:cs="Times New Roman"/>
          <w:b/>
          <w:kern w:val="0"/>
          <w:sz w:val="20"/>
          <w:szCs w:val="20"/>
        </w:rPr>
        <w:t xml:space="preserve"> RO&gt;</w:t>
      </w:r>
      <w:r w:rsidR="000E415C" w:rsidRPr="008635FA">
        <w:rPr>
          <w:rFonts w:ascii="Times New Roman" w:hAnsi="Times New Roman" w:cs="Times New Roman"/>
          <w:b/>
          <w:kern w:val="0"/>
          <w:sz w:val="20"/>
          <w:szCs w:val="20"/>
        </w:rPr>
        <w:t>UE-specific CORESET. In legac</w:t>
      </w:r>
      <w:r w:rsidR="00F97DF5" w:rsidRPr="008635FA">
        <w:rPr>
          <w:rFonts w:ascii="Times New Roman" w:hAnsi="Times New Roman" w:cs="Times New Roman"/>
          <w:b/>
          <w:kern w:val="0"/>
          <w:sz w:val="20"/>
          <w:szCs w:val="20"/>
        </w:rPr>
        <w:t>y DL symbol with SBFD configuration</w:t>
      </w:r>
      <w:r w:rsidR="000E415C" w:rsidRPr="008635FA">
        <w:rPr>
          <w:rFonts w:ascii="Times New Roman" w:hAnsi="Times New Roman" w:cs="Times New Roman"/>
          <w:b/>
          <w:kern w:val="0"/>
          <w:sz w:val="20"/>
          <w:szCs w:val="20"/>
        </w:rPr>
        <w:t>, CORESET has priority.</w:t>
      </w:r>
      <w:r w:rsidR="000E415C" w:rsidRPr="008635FA">
        <w:rPr>
          <w:rFonts w:ascii="Times New Roman" w:eastAsia="宋体" w:hAnsi="Times New Roman" w:cs="Times New Roman"/>
          <w:b/>
          <w:kern w:val="32"/>
          <w:sz w:val="20"/>
          <w:szCs w:val="20"/>
          <w:lang w:val="x-none" w:eastAsia="x-none"/>
        </w:rPr>
        <w:t xml:space="preserve"> </w:t>
      </w:r>
    </w:p>
    <w:p w14:paraId="7856EF5B" w14:textId="77777777" w:rsidR="006F5DF0" w:rsidRPr="00C355ED" w:rsidRDefault="006F5DF0" w:rsidP="003453BC">
      <w:pPr>
        <w:rPr>
          <w:rFonts w:ascii="Times New Roman" w:eastAsia="宋体" w:hAnsi="Times New Roman" w:cs="Times New Roman"/>
          <w:b/>
          <w:kern w:val="32"/>
          <w:sz w:val="20"/>
          <w:szCs w:val="20"/>
          <w:lang w:val="x-none" w:eastAsia="x-none"/>
        </w:rPr>
      </w:pPr>
    </w:p>
    <w:p w14:paraId="269C30D1" w14:textId="77777777" w:rsidR="004E74AB" w:rsidRPr="00C355ED" w:rsidRDefault="004E74AB" w:rsidP="003453BC">
      <w:pPr>
        <w:rPr>
          <w:rFonts w:ascii="Times New Roman" w:eastAsia="Batang" w:hAnsi="Times New Roman" w:cs="Times New Roman"/>
          <w:sz w:val="20"/>
          <w:szCs w:val="20"/>
          <w:lang w:eastAsia="ja-JP"/>
        </w:rPr>
      </w:pPr>
    </w:p>
    <w:p w14:paraId="51097879" w14:textId="500678AE" w:rsidR="004E74AB" w:rsidRPr="00945BEF" w:rsidRDefault="00577D14" w:rsidP="003B69F6">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4.3</w:t>
      </w:r>
      <w:r w:rsidR="004E74AB" w:rsidRPr="00945BEF">
        <w:rPr>
          <w:rFonts w:ascii="Times New Roman" w:eastAsia="Batang" w:hAnsi="Times New Roman" w:cs="Times New Roman"/>
          <w:bCs w:val="0"/>
          <w:color w:val="auto"/>
          <w:szCs w:val="24"/>
          <w:lang w:eastAsia="ja-JP"/>
        </w:rPr>
        <w:t xml:space="preserve"> PUSCH on SBFD</w:t>
      </w:r>
      <w:r w:rsidR="00BF2BFA" w:rsidRPr="00945BEF">
        <w:rPr>
          <w:rFonts w:ascii="Times New Roman" w:eastAsia="Batang" w:hAnsi="Times New Roman" w:cs="Times New Roman"/>
          <w:bCs w:val="0"/>
          <w:color w:val="auto"/>
          <w:szCs w:val="24"/>
          <w:lang w:eastAsia="ja-JP"/>
        </w:rPr>
        <w:t xml:space="preserve"> </w:t>
      </w:r>
    </w:p>
    <w:p w14:paraId="735F9CC9" w14:textId="53E598F0" w:rsidR="00EF072F" w:rsidRPr="00945BEF" w:rsidRDefault="00577D14" w:rsidP="003B69F6">
      <w:pPr>
        <w:pStyle w:val="3"/>
        <w:rPr>
          <w:rFonts w:ascii="Times New Roman" w:hAnsi="Times New Roman" w:cs="Times New Roman"/>
        </w:rPr>
      </w:pPr>
      <w:r>
        <w:rPr>
          <w:rFonts w:ascii="Times New Roman" w:hAnsi="Times New Roman" w:cs="Times New Roman"/>
        </w:rPr>
        <w:t>4.3.1</w:t>
      </w:r>
      <w:r w:rsidR="00EF072F" w:rsidRPr="00945BEF">
        <w:rPr>
          <w:rFonts w:ascii="Times New Roman" w:hAnsi="Times New Roman" w:cs="Times New Roman"/>
        </w:rPr>
        <w:t xml:space="preserve"> PUSCH transmission in connection mode</w:t>
      </w:r>
    </w:p>
    <w:p w14:paraId="360EBB43" w14:textId="5CB624A3" w:rsidR="000E415C" w:rsidRPr="00C355ED" w:rsidRDefault="004E74AB" w:rsidP="003453BC">
      <w:pPr>
        <w:rPr>
          <w:rFonts w:ascii="Times New Roman" w:hAnsi="Times New Roman" w:cs="Times New Roman"/>
          <w:kern w:val="0"/>
          <w:sz w:val="20"/>
          <w:szCs w:val="20"/>
        </w:rPr>
      </w:pPr>
      <w:r w:rsidRPr="00C355ED">
        <w:rPr>
          <w:rFonts w:ascii="Times New Roman" w:hAnsi="Times New Roman" w:cs="Times New Roman"/>
          <w:kern w:val="0"/>
          <w:sz w:val="20"/>
          <w:szCs w:val="20"/>
          <w:lang w:val="x-none"/>
        </w:rPr>
        <w:t xml:space="preserve">When semi-static SBFD time-frequency resource is configured </w:t>
      </w:r>
      <w:r w:rsidRPr="00C355ED">
        <w:rPr>
          <w:rFonts w:ascii="Times New Roman" w:hAnsi="Times New Roman" w:cs="Times New Roman"/>
          <w:kern w:val="0"/>
          <w:sz w:val="20"/>
          <w:szCs w:val="20"/>
        </w:rPr>
        <w:t xml:space="preserve">for UL transmission </w:t>
      </w:r>
      <w:r w:rsidRPr="00C355ED">
        <w:rPr>
          <w:rFonts w:ascii="Times New Roman" w:hAnsi="Times New Roman" w:cs="Times New Roman"/>
          <w:kern w:val="0"/>
          <w:sz w:val="20"/>
          <w:szCs w:val="20"/>
          <w:lang w:val="x-none"/>
        </w:rPr>
        <w:t>by broadcast</w:t>
      </w:r>
      <w:r w:rsidRPr="00C355ED">
        <w:rPr>
          <w:rFonts w:ascii="Times New Roman" w:hAnsi="Times New Roman" w:cs="Times New Roman"/>
          <w:kern w:val="0"/>
          <w:sz w:val="20"/>
          <w:szCs w:val="20"/>
        </w:rPr>
        <w:t>/RRC dedicated</w:t>
      </w:r>
      <w:r w:rsidRPr="00C355ED">
        <w:rPr>
          <w:rFonts w:ascii="Times New Roman" w:hAnsi="Times New Roman" w:cs="Times New Roman"/>
          <w:kern w:val="0"/>
          <w:sz w:val="20"/>
          <w:szCs w:val="20"/>
          <w:lang w:val="x-none"/>
        </w:rPr>
        <w:t xml:space="preserve"> signaling</w:t>
      </w:r>
      <w:r w:rsidRPr="00C355ED">
        <w:rPr>
          <w:rFonts w:ascii="Times New Roman" w:hAnsi="Times New Roman" w:cs="Times New Roman"/>
          <w:kern w:val="0"/>
          <w:sz w:val="20"/>
          <w:szCs w:val="20"/>
        </w:rPr>
        <w:t>, gNB could dynamically</w:t>
      </w:r>
      <w:r w:rsidR="00636BFE" w:rsidRPr="00C355ED">
        <w:rPr>
          <w:rFonts w:ascii="Times New Roman" w:hAnsi="Times New Roman" w:cs="Times New Roman"/>
          <w:kern w:val="0"/>
          <w:sz w:val="20"/>
          <w:szCs w:val="20"/>
        </w:rPr>
        <w:t>/semi-static</w:t>
      </w:r>
      <w:r w:rsidRPr="00C355ED">
        <w:rPr>
          <w:rFonts w:ascii="Times New Roman" w:hAnsi="Times New Roman" w:cs="Times New Roman"/>
          <w:kern w:val="0"/>
          <w:sz w:val="20"/>
          <w:szCs w:val="20"/>
        </w:rPr>
        <w:t xml:space="preserve"> schedule UE to transmit PUSCH</w:t>
      </w:r>
      <w:r w:rsidR="00636BFE" w:rsidRPr="00C355ED">
        <w:rPr>
          <w:rFonts w:ascii="Times New Roman" w:hAnsi="Times New Roman" w:cs="Times New Roman"/>
          <w:kern w:val="0"/>
          <w:sz w:val="20"/>
          <w:szCs w:val="20"/>
        </w:rPr>
        <w:t xml:space="preserve"> w/o repetition</w:t>
      </w:r>
      <w:r w:rsidRPr="00C355ED">
        <w:rPr>
          <w:rFonts w:ascii="Times New Roman" w:hAnsi="Times New Roman" w:cs="Times New Roman"/>
          <w:kern w:val="0"/>
          <w:sz w:val="20"/>
          <w:szCs w:val="20"/>
          <w:lang w:val="x-none"/>
        </w:rPr>
        <w:t xml:space="preserve"> in semi-static SBFD time-frequency resource</w:t>
      </w:r>
      <w:r w:rsidR="00BF2BFA" w:rsidRPr="00C355ED">
        <w:rPr>
          <w:rFonts w:ascii="Times New Roman" w:hAnsi="Times New Roman" w:cs="Times New Roman"/>
          <w:kern w:val="0"/>
          <w:sz w:val="20"/>
          <w:szCs w:val="20"/>
        </w:rPr>
        <w:t xml:space="preserve"> in connection mode</w:t>
      </w:r>
      <w:r w:rsidRPr="00C355ED">
        <w:rPr>
          <w:rFonts w:ascii="Times New Roman" w:hAnsi="Times New Roman" w:cs="Times New Roman"/>
          <w:kern w:val="0"/>
          <w:sz w:val="20"/>
          <w:szCs w:val="20"/>
        </w:rPr>
        <w:t xml:space="preserve"> as shown in</w:t>
      </w:r>
      <w:r w:rsidR="00EE6181">
        <w:rPr>
          <w:rFonts w:ascii="Times New Roman" w:hAnsi="Times New Roman" w:cs="Times New Roman"/>
          <w:kern w:val="0"/>
          <w:sz w:val="20"/>
          <w:szCs w:val="20"/>
        </w:rPr>
        <w:t xml:space="preserve"> Figure</w:t>
      </w:r>
      <w:r w:rsidRPr="00C355ED">
        <w:rPr>
          <w:rFonts w:ascii="Times New Roman" w:hAnsi="Times New Roman" w:cs="Times New Roman"/>
          <w:kern w:val="0"/>
          <w:sz w:val="20"/>
          <w:szCs w:val="20"/>
        </w:rPr>
        <w:t xml:space="preserve"> </w:t>
      </w:r>
      <w:r w:rsidR="008635FA">
        <w:rPr>
          <w:rFonts w:ascii="Times New Roman" w:hAnsi="Times New Roman" w:cs="Times New Roman"/>
          <w:kern w:val="0"/>
          <w:sz w:val="20"/>
          <w:szCs w:val="20"/>
        </w:rPr>
        <w:t>9</w:t>
      </w:r>
      <w:r w:rsidR="00636BFE" w:rsidRPr="00C355ED">
        <w:rPr>
          <w:rFonts w:ascii="Times New Roman" w:hAnsi="Times New Roman" w:cs="Times New Roman"/>
          <w:kern w:val="0"/>
          <w:sz w:val="20"/>
          <w:szCs w:val="20"/>
        </w:rPr>
        <w:t>and</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_Ref131673649 \h </w:instrText>
      </w:r>
      <w:r w:rsidR="00C355ED" w:rsidRP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kern w:val="0"/>
          <w:sz w:val="20"/>
          <w:szCs w:val="20"/>
        </w:rPr>
        <w:fldChar w:fldCharType="end"/>
      </w:r>
      <w:r w:rsidR="008635FA">
        <w:rPr>
          <w:rFonts w:ascii="Times New Roman" w:hAnsi="Times New Roman" w:cs="Times New Roman"/>
          <w:kern w:val="0"/>
          <w:sz w:val="20"/>
          <w:szCs w:val="20"/>
        </w:rPr>
        <w:t>10</w:t>
      </w:r>
      <w:r w:rsidRPr="00C355ED">
        <w:rPr>
          <w:rFonts w:ascii="Times New Roman" w:hAnsi="Times New Roman" w:cs="Times New Roman"/>
          <w:kern w:val="0"/>
          <w:sz w:val="20"/>
          <w:szCs w:val="20"/>
        </w:rPr>
        <w:t>.</w:t>
      </w:r>
    </w:p>
    <w:p w14:paraId="6E32D713" w14:textId="77777777" w:rsidR="004E74AB" w:rsidRPr="00C355ED" w:rsidRDefault="004E74AB" w:rsidP="003453BC">
      <w:pPr>
        <w:rPr>
          <w:rFonts w:ascii="Times New Roman" w:hAnsi="Times New Roman" w:cs="Times New Roman"/>
          <w:sz w:val="20"/>
          <w:szCs w:val="20"/>
        </w:rPr>
      </w:pPr>
      <w:r w:rsidRPr="00C355ED">
        <w:rPr>
          <w:rFonts w:ascii="Times New Roman" w:hAnsi="Times New Roman" w:cs="Times New Roman"/>
          <w:sz w:val="20"/>
          <w:szCs w:val="20"/>
        </w:rPr>
        <w:object w:dxaOrig="13711" w:dyaOrig="2911" w14:anchorId="5B6F8D4F">
          <v:shape id="_x0000_i1029" type="#_x0000_t75" style="width:453pt;height:96pt" o:ole="">
            <v:imagedata r:id="rId18" o:title=""/>
          </v:shape>
          <o:OLEObject Type="Embed" ProgID="Visio.Drawing.15" ShapeID="_x0000_i1029" DrawAspect="Content" ObjectID="_1773685478" r:id="rId19"/>
        </w:object>
      </w:r>
    </w:p>
    <w:p w14:paraId="2F71D6A9" w14:textId="1862BA59" w:rsidR="00636BFE" w:rsidRPr="00C355ED" w:rsidRDefault="0078688D" w:rsidP="0078688D">
      <w:pPr>
        <w:pStyle w:val="ab"/>
        <w:jc w:val="center"/>
        <w:rPr>
          <w:rFonts w:ascii="Times New Roman" w:hAnsi="Times New Roman" w:cs="Times New Roman"/>
          <w:kern w:val="0"/>
        </w:rPr>
      </w:pPr>
      <w:bookmarkStart w:id="8" w:name="_Ref131673639"/>
      <w:r w:rsidRPr="00C355ED">
        <w:rPr>
          <w:rFonts w:ascii="Times New Roman" w:hAnsi="Times New Roman" w:cs="Times New Roman"/>
        </w:rPr>
        <w:t xml:space="preserve">Figure </w:t>
      </w:r>
      <w:bookmarkEnd w:id="8"/>
      <w:r w:rsidR="008635FA">
        <w:rPr>
          <w:rFonts w:ascii="Times New Roman" w:hAnsi="Times New Roman" w:cs="Times New Roman"/>
        </w:rPr>
        <w:t>9</w:t>
      </w:r>
      <w:r w:rsidR="00636BFE" w:rsidRPr="00C355ED">
        <w:rPr>
          <w:rFonts w:ascii="Times New Roman" w:hAnsi="Times New Roman" w:cs="Times New Roman"/>
        </w:rPr>
        <w:t xml:space="preserve">. </w:t>
      </w:r>
      <w:r w:rsidR="00636BFE" w:rsidRPr="00C355ED">
        <w:rPr>
          <w:rFonts w:ascii="Times New Roman" w:hAnsi="Times New Roman" w:cs="Times New Roman"/>
          <w:kern w:val="0"/>
        </w:rPr>
        <w:t xml:space="preserve">Dynamically scheduling UE to transmit PUSCH </w:t>
      </w:r>
      <w:r w:rsidR="00BF2BFA" w:rsidRPr="00C355ED">
        <w:rPr>
          <w:rFonts w:ascii="Times New Roman" w:hAnsi="Times New Roman" w:cs="Times New Roman"/>
          <w:kern w:val="0"/>
        </w:rPr>
        <w:t>in semi-static SBFD</w:t>
      </w:r>
    </w:p>
    <w:p w14:paraId="3D44D475" w14:textId="77777777" w:rsidR="00636BFE" w:rsidRPr="00C355ED" w:rsidRDefault="00636BFE" w:rsidP="00636BFE">
      <w:pPr>
        <w:rPr>
          <w:rFonts w:ascii="Times New Roman" w:hAnsi="Times New Roman" w:cs="Times New Roman"/>
          <w:sz w:val="20"/>
          <w:szCs w:val="20"/>
        </w:rPr>
      </w:pPr>
      <w:r w:rsidRPr="00C355ED">
        <w:rPr>
          <w:rFonts w:ascii="Times New Roman" w:hAnsi="Times New Roman" w:cs="Times New Roman"/>
          <w:sz w:val="20"/>
          <w:szCs w:val="20"/>
        </w:rPr>
        <w:object w:dxaOrig="13711" w:dyaOrig="2911" w14:anchorId="618CEE8F">
          <v:shape id="_x0000_i1030" type="#_x0000_t75" style="width:453pt;height:96pt" o:ole="">
            <v:imagedata r:id="rId20" o:title=""/>
          </v:shape>
          <o:OLEObject Type="Embed" ProgID="Visio.Drawing.15" ShapeID="_x0000_i1030" DrawAspect="Content" ObjectID="_1773685479" r:id="rId21"/>
        </w:object>
      </w:r>
    </w:p>
    <w:p w14:paraId="149755C9" w14:textId="05F0A887" w:rsidR="00636BFE" w:rsidRPr="00C355ED" w:rsidRDefault="0078688D" w:rsidP="0078688D">
      <w:pPr>
        <w:pStyle w:val="ab"/>
        <w:jc w:val="center"/>
        <w:rPr>
          <w:rFonts w:ascii="Times New Roman" w:hAnsi="Times New Roman" w:cs="Times New Roman"/>
          <w:kern w:val="0"/>
        </w:rPr>
      </w:pPr>
      <w:bookmarkStart w:id="9" w:name="_Ref131673649"/>
      <w:r w:rsidRPr="00C355ED">
        <w:rPr>
          <w:rFonts w:ascii="Times New Roman" w:hAnsi="Times New Roman" w:cs="Times New Roman"/>
        </w:rPr>
        <w:t xml:space="preserve">Figure </w:t>
      </w:r>
      <w:bookmarkEnd w:id="9"/>
      <w:r w:rsidR="008635FA">
        <w:rPr>
          <w:rFonts w:ascii="Times New Roman" w:hAnsi="Times New Roman" w:cs="Times New Roman"/>
        </w:rPr>
        <w:t>10</w:t>
      </w:r>
      <w:r w:rsidR="00EA6C48" w:rsidRPr="00C355ED">
        <w:rPr>
          <w:rFonts w:ascii="Times New Roman" w:hAnsi="Times New Roman" w:cs="Times New Roman"/>
        </w:rPr>
        <w:t xml:space="preserve">. </w:t>
      </w:r>
      <w:r w:rsidR="00636BFE" w:rsidRPr="00C355ED">
        <w:rPr>
          <w:rFonts w:ascii="Times New Roman" w:hAnsi="Times New Roman" w:cs="Times New Roman"/>
          <w:kern w:val="0"/>
        </w:rPr>
        <w:t>Semi-static scheduling UE to transmit PUSCH w/o repetition</w:t>
      </w:r>
      <w:r w:rsidR="00BF2BFA" w:rsidRPr="00C355ED">
        <w:rPr>
          <w:rFonts w:ascii="Times New Roman" w:hAnsi="Times New Roman" w:cs="Times New Roman"/>
          <w:kern w:val="0"/>
        </w:rPr>
        <w:t xml:space="preserve"> in semi-static SBFD</w:t>
      </w:r>
    </w:p>
    <w:p w14:paraId="0CC2CC3A" w14:textId="77777777" w:rsidR="00636BFE" w:rsidRPr="00C355ED" w:rsidRDefault="00636BFE" w:rsidP="00636BFE">
      <w:pPr>
        <w:rPr>
          <w:rFonts w:ascii="Times New Roman" w:hAnsi="Times New Roman" w:cs="Times New Roman"/>
          <w:kern w:val="0"/>
          <w:sz w:val="20"/>
          <w:szCs w:val="20"/>
        </w:rPr>
      </w:pPr>
    </w:p>
    <w:p w14:paraId="28217622" w14:textId="6684D943" w:rsidR="00BF2BFA" w:rsidRPr="00C355ED" w:rsidRDefault="00BF2BFA" w:rsidP="00636BFE">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E865DE" w:rsidRPr="00C355ED">
        <w:rPr>
          <w:rFonts w:ascii="Times New Roman" w:hAnsi="Times New Roman" w:cs="Times New Roman"/>
          <w:b/>
          <w:kern w:val="0"/>
          <w:sz w:val="20"/>
          <w:szCs w:val="20"/>
        </w:rPr>
        <w:t>1</w:t>
      </w:r>
      <w:r w:rsidR="00E865DE">
        <w:rPr>
          <w:rFonts w:ascii="Times New Roman" w:hAnsi="Times New Roman" w:cs="Times New Roman"/>
          <w:b/>
          <w:kern w:val="0"/>
          <w:sz w:val="20"/>
          <w:szCs w:val="20"/>
        </w:rPr>
        <w:t>4</w:t>
      </w:r>
      <w:r w:rsidRPr="00C355ED">
        <w:rPr>
          <w:rFonts w:ascii="Times New Roman" w:hAnsi="Times New Roman" w:cs="Times New Roman"/>
          <w:b/>
          <w:kern w:val="0"/>
          <w:sz w:val="20"/>
          <w:szCs w:val="20"/>
        </w:rPr>
        <w:t>: UE is dynamically scheduled</w:t>
      </w:r>
      <w:r w:rsidR="00636BFE" w:rsidRPr="00C355ED">
        <w:rPr>
          <w:rFonts w:ascii="Times New Roman" w:hAnsi="Times New Roman" w:cs="Times New Roman"/>
          <w:b/>
          <w:kern w:val="0"/>
          <w:sz w:val="20"/>
          <w:szCs w:val="20"/>
        </w:rPr>
        <w:t xml:space="preserve"> </w:t>
      </w:r>
      <w:r w:rsidRPr="00C355ED">
        <w:rPr>
          <w:rFonts w:ascii="Times New Roman" w:hAnsi="Times New Roman" w:cs="Times New Roman"/>
          <w:b/>
          <w:kern w:val="0"/>
          <w:sz w:val="20"/>
          <w:szCs w:val="20"/>
        </w:rPr>
        <w:t>to transmit PUSCH w/o repetition in semi-static SBFD time-frequency resource in connection mode.</w:t>
      </w:r>
    </w:p>
    <w:p w14:paraId="26BDBE82" w14:textId="77777777" w:rsidR="00BF2BFA" w:rsidRPr="00C355ED" w:rsidRDefault="00BF2BFA" w:rsidP="00636BFE">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    </w:t>
      </w:r>
    </w:p>
    <w:p w14:paraId="584257FE" w14:textId="69C41E82" w:rsidR="00636BFE" w:rsidRPr="00C355ED" w:rsidRDefault="00636BFE" w:rsidP="00636BFE">
      <w:pPr>
        <w:rPr>
          <w:rFonts w:ascii="Times New Roman" w:hAnsi="Times New Roman" w:cs="Times New Roman"/>
          <w:kern w:val="0"/>
          <w:sz w:val="20"/>
          <w:szCs w:val="20"/>
        </w:rPr>
      </w:pPr>
      <w:r w:rsidRPr="00C355ED">
        <w:rPr>
          <w:rFonts w:ascii="Times New Roman" w:hAnsi="Times New Roman" w:cs="Times New Roman"/>
          <w:kern w:val="0"/>
          <w:sz w:val="20"/>
          <w:szCs w:val="20"/>
        </w:rPr>
        <w:t>gNB could dynamically allocation SBFD and schedule UE to transmit PUSCH w/o repetition</w:t>
      </w:r>
      <w:r w:rsidRPr="00C355ED">
        <w:rPr>
          <w:rFonts w:ascii="Times New Roman" w:hAnsi="Times New Roman" w:cs="Times New Roman"/>
          <w:kern w:val="0"/>
          <w:sz w:val="20"/>
          <w:szCs w:val="20"/>
          <w:lang w:val="x-none"/>
        </w:rPr>
        <w:t xml:space="preserve"> in </w:t>
      </w:r>
      <w:r w:rsidRPr="00C355ED">
        <w:rPr>
          <w:rFonts w:ascii="Times New Roman" w:hAnsi="Times New Roman" w:cs="Times New Roman"/>
          <w:kern w:val="0"/>
          <w:sz w:val="20"/>
          <w:szCs w:val="20"/>
        </w:rPr>
        <w:t>dynamic</w:t>
      </w:r>
      <w:r w:rsidRPr="00C355ED">
        <w:rPr>
          <w:rFonts w:ascii="Times New Roman" w:hAnsi="Times New Roman" w:cs="Times New Roman"/>
          <w:kern w:val="0"/>
          <w:sz w:val="20"/>
          <w:szCs w:val="20"/>
          <w:lang w:val="x-none"/>
        </w:rPr>
        <w:t xml:space="preserve"> </w:t>
      </w:r>
      <w:r w:rsidR="00BF2BFA" w:rsidRPr="00C355ED">
        <w:rPr>
          <w:rFonts w:ascii="Times New Roman" w:hAnsi="Times New Roman" w:cs="Times New Roman"/>
          <w:kern w:val="0"/>
          <w:sz w:val="20"/>
          <w:szCs w:val="20"/>
        </w:rPr>
        <w:t xml:space="preserve">allocated </w:t>
      </w:r>
      <w:r w:rsidRPr="00C355ED">
        <w:rPr>
          <w:rFonts w:ascii="Times New Roman" w:hAnsi="Times New Roman" w:cs="Times New Roman"/>
          <w:kern w:val="0"/>
          <w:sz w:val="20"/>
          <w:szCs w:val="20"/>
          <w:lang w:val="x-none"/>
        </w:rPr>
        <w:t>SBFD time-frequency resource</w:t>
      </w:r>
      <w:r w:rsidR="00BF2BFA" w:rsidRPr="00C355ED">
        <w:rPr>
          <w:rFonts w:ascii="Times New Roman" w:hAnsi="Times New Roman" w:cs="Times New Roman"/>
          <w:kern w:val="0"/>
          <w:sz w:val="20"/>
          <w:szCs w:val="20"/>
        </w:rPr>
        <w:t xml:space="preserve"> in connection mode</w:t>
      </w:r>
      <w:r w:rsidRPr="00C355ED">
        <w:rPr>
          <w:rFonts w:ascii="Times New Roman" w:hAnsi="Times New Roman" w:cs="Times New Roman"/>
          <w:kern w:val="0"/>
          <w:sz w:val="20"/>
          <w:szCs w:val="20"/>
        </w:rPr>
        <w:t xml:space="preserve"> as shown in</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_Ref131673706 \h </w:instrText>
      </w:r>
      <w:r w:rsidR="00C355ED" w:rsidRP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kern w:val="0"/>
          <w:sz w:val="20"/>
          <w:szCs w:val="20"/>
        </w:rPr>
        <w:fldChar w:fldCharType="end"/>
      </w:r>
      <w:r w:rsidR="008635FA">
        <w:rPr>
          <w:rFonts w:ascii="Times New Roman" w:hAnsi="Times New Roman" w:cs="Times New Roman"/>
          <w:kern w:val="0"/>
          <w:sz w:val="20"/>
          <w:szCs w:val="20"/>
        </w:rPr>
        <w:t>11</w:t>
      </w:r>
      <w:r w:rsidRPr="00C355ED">
        <w:rPr>
          <w:rFonts w:ascii="Times New Roman" w:hAnsi="Times New Roman" w:cs="Times New Roman"/>
          <w:kern w:val="0"/>
          <w:sz w:val="20"/>
          <w:szCs w:val="20"/>
        </w:rPr>
        <w:t>.</w:t>
      </w:r>
    </w:p>
    <w:p w14:paraId="04369227" w14:textId="77777777" w:rsidR="00636BFE" w:rsidRPr="00C355ED" w:rsidRDefault="00EF072F" w:rsidP="00636BFE">
      <w:pPr>
        <w:rPr>
          <w:rFonts w:ascii="Times New Roman" w:hAnsi="Times New Roman" w:cs="Times New Roman"/>
          <w:sz w:val="20"/>
          <w:szCs w:val="20"/>
        </w:rPr>
      </w:pPr>
      <w:r w:rsidRPr="00C355ED">
        <w:rPr>
          <w:rFonts w:ascii="Times New Roman" w:hAnsi="Times New Roman" w:cs="Times New Roman"/>
          <w:sz w:val="20"/>
          <w:szCs w:val="20"/>
        </w:rPr>
        <w:object w:dxaOrig="9285" w:dyaOrig="2925" w14:anchorId="76A8BC23">
          <v:shape id="_x0000_i1031" type="#_x0000_t75" style="width:453.6pt;height:142.2pt" o:ole="">
            <v:imagedata r:id="rId22" o:title=""/>
          </v:shape>
          <o:OLEObject Type="Embed" ProgID="Visio.Drawing.15" ShapeID="_x0000_i1031" DrawAspect="Content" ObjectID="_1773685480" r:id="rId23"/>
        </w:object>
      </w:r>
    </w:p>
    <w:p w14:paraId="3C91A4B4" w14:textId="6CBE1164" w:rsidR="00BF2BFA" w:rsidRPr="00C355ED" w:rsidRDefault="0078688D" w:rsidP="00C355ED">
      <w:pPr>
        <w:pStyle w:val="ab"/>
        <w:jc w:val="center"/>
        <w:rPr>
          <w:rFonts w:ascii="Times New Roman" w:hAnsi="Times New Roman" w:cs="Times New Roman"/>
          <w:kern w:val="0"/>
        </w:rPr>
      </w:pPr>
      <w:bookmarkStart w:id="10" w:name="_Ref131673706"/>
      <w:r w:rsidRPr="00C355ED">
        <w:rPr>
          <w:rFonts w:ascii="Times New Roman" w:hAnsi="Times New Roman" w:cs="Times New Roman"/>
        </w:rPr>
        <w:t xml:space="preserve">Figure </w:t>
      </w:r>
      <w:bookmarkEnd w:id="10"/>
      <w:r w:rsidR="008635FA">
        <w:rPr>
          <w:rFonts w:ascii="Times New Roman" w:hAnsi="Times New Roman" w:cs="Times New Roman"/>
        </w:rPr>
        <w:t>11</w:t>
      </w:r>
      <w:r w:rsidRPr="00C355ED">
        <w:rPr>
          <w:rFonts w:ascii="Times New Roman" w:hAnsi="Times New Roman" w:cs="Times New Roman"/>
        </w:rPr>
        <w:t>.</w:t>
      </w:r>
      <w:r w:rsidR="00507ACB" w:rsidRPr="00C355ED">
        <w:rPr>
          <w:rFonts w:ascii="Times New Roman" w:hAnsi="Times New Roman" w:cs="Times New Roman"/>
        </w:rPr>
        <w:t xml:space="preserve"> </w:t>
      </w:r>
      <w:r w:rsidR="00BF2BFA" w:rsidRPr="00C355ED">
        <w:rPr>
          <w:rFonts w:ascii="Times New Roman" w:hAnsi="Times New Roman" w:cs="Times New Roman"/>
          <w:kern w:val="0"/>
        </w:rPr>
        <w:t>Dynamically scheduling UE to transmit PUSCH w/o repetition</w:t>
      </w:r>
      <w:r w:rsidR="00BF1C1E" w:rsidRPr="00C355ED">
        <w:rPr>
          <w:rFonts w:ascii="Times New Roman" w:hAnsi="Times New Roman" w:cs="Times New Roman"/>
          <w:kern w:val="0"/>
        </w:rPr>
        <w:t xml:space="preserve"> in dynamic allocated SBFD</w:t>
      </w:r>
    </w:p>
    <w:p w14:paraId="3783E0DF" w14:textId="77777777" w:rsidR="00007529" w:rsidRPr="00C355ED" w:rsidRDefault="00007529" w:rsidP="00BF2BFA">
      <w:pPr>
        <w:rPr>
          <w:rFonts w:ascii="Times New Roman" w:hAnsi="Times New Roman" w:cs="Times New Roman"/>
          <w:b/>
          <w:kern w:val="0"/>
          <w:sz w:val="20"/>
          <w:szCs w:val="20"/>
        </w:rPr>
      </w:pPr>
    </w:p>
    <w:p w14:paraId="3A68729F" w14:textId="55F5DAE2" w:rsidR="00BF2BFA" w:rsidRPr="00C355ED" w:rsidRDefault="00BF2BFA" w:rsidP="00BF2BFA">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E865DE" w:rsidRPr="00C355ED">
        <w:rPr>
          <w:rFonts w:ascii="Times New Roman" w:hAnsi="Times New Roman" w:cs="Times New Roman"/>
          <w:b/>
          <w:kern w:val="0"/>
          <w:sz w:val="20"/>
          <w:szCs w:val="20"/>
        </w:rPr>
        <w:t>1</w:t>
      </w:r>
      <w:r w:rsidR="00E865DE">
        <w:rPr>
          <w:rFonts w:ascii="Times New Roman" w:hAnsi="Times New Roman" w:cs="Times New Roman"/>
          <w:b/>
          <w:kern w:val="0"/>
          <w:sz w:val="20"/>
          <w:szCs w:val="20"/>
        </w:rPr>
        <w:t>5</w:t>
      </w:r>
      <w:r w:rsidRPr="00C355ED">
        <w:rPr>
          <w:rFonts w:ascii="Times New Roman" w:hAnsi="Times New Roman" w:cs="Times New Roman"/>
          <w:b/>
          <w:kern w:val="0"/>
          <w:sz w:val="20"/>
          <w:szCs w:val="20"/>
        </w:rPr>
        <w:t>: UE is dynamically scheduled to transmit PUSCH w/o repetition in dynamic allocated SBFD time-frequency resource in connection mode.</w:t>
      </w:r>
    </w:p>
    <w:p w14:paraId="18EF63D9" w14:textId="77777777" w:rsidR="00B1736E" w:rsidRPr="00945BEF" w:rsidRDefault="00B1736E" w:rsidP="00BF2BFA">
      <w:pPr>
        <w:rPr>
          <w:rFonts w:ascii="Times New Roman" w:hAnsi="Times New Roman" w:cs="Times New Roman"/>
          <w:b/>
          <w:kern w:val="0"/>
          <w:sz w:val="20"/>
          <w:szCs w:val="20"/>
        </w:rPr>
      </w:pPr>
    </w:p>
    <w:p w14:paraId="5D1E162E" w14:textId="51442341" w:rsidR="00B1736E" w:rsidRPr="00945BEF" w:rsidRDefault="00577D14" w:rsidP="00B1736E">
      <w:pPr>
        <w:pStyle w:val="3"/>
        <w:rPr>
          <w:rFonts w:ascii="Times New Roman" w:hAnsi="Times New Roman" w:cs="Times New Roman"/>
        </w:rPr>
      </w:pPr>
      <w:r>
        <w:rPr>
          <w:rFonts w:ascii="Times New Roman" w:hAnsi="Times New Roman" w:cs="Times New Roman"/>
        </w:rPr>
        <w:t>4.3.</w:t>
      </w:r>
      <w:r w:rsidR="00B1736E" w:rsidRPr="00945BEF">
        <w:rPr>
          <w:rFonts w:ascii="Times New Roman" w:hAnsi="Times New Roman" w:cs="Times New Roman"/>
        </w:rPr>
        <w:t>2 TBoMS transmission</w:t>
      </w:r>
    </w:p>
    <w:p w14:paraId="11B4A688" w14:textId="1815167B" w:rsidR="00C31500" w:rsidRPr="00C355ED" w:rsidRDefault="00C31500" w:rsidP="00C31500">
      <w:pPr>
        <w:rPr>
          <w:rFonts w:ascii="Times New Roman" w:hAnsi="Times New Roman" w:cs="Times New Roman"/>
          <w:kern w:val="0"/>
          <w:sz w:val="20"/>
          <w:szCs w:val="20"/>
        </w:rPr>
      </w:pPr>
      <w:r w:rsidRPr="00C355ED">
        <w:rPr>
          <w:rFonts w:ascii="Times New Roman" w:hAnsi="Times New Roman" w:cs="Times New Roman"/>
          <w:kern w:val="0"/>
          <w:sz w:val="20"/>
          <w:szCs w:val="20"/>
        </w:rPr>
        <w:t>In order to reduce overhead of signaling</w:t>
      </w:r>
      <w:r w:rsidR="00B1736E" w:rsidRPr="00C355ED">
        <w:rPr>
          <w:rFonts w:ascii="Times New Roman" w:hAnsi="Times New Roman" w:cs="Times New Roman"/>
          <w:kern w:val="0"/>
          <w:sz w:val="20"/>
          <w:szCs w:val="20"/>
        </w:rPr>
        <w:t>, gNB uses one</w:t>
      </w:r>
      <w:r w:rsidRPr="00C355ED">
        <w:rPr>
          <w:rFonts w:ascii="Times New Roman" w:hAnsi="Times New Roman" w:cs="Times New Roman"/>
          <w:kern w:val="0"/>
          <w:sz w:val="20"/>
          <w:szCs w:val="20"/>
        </w:rPr>
        <w:t xml:space="preserve"> unified</w:t>
      </w:r>
      <w:r w:rsidR="00B1736E" w:rsidRPr="00C355ED">
        <w:rPr>
          <w:rFonts w:ascii="Times New Roman" w:hAnsi="Times New Roman" w:cs="Times New Roman"/>
          <w:kern w:val="0"/>
          <w:sz w:val="20"/>
          <w:szCs w:val="20"/>
        </w:rPr>
        <w:t xml:space="preserve"> configuration to implement </w:t>
      </w:r>
      <w:r w:rsidRPr="00C355ED">
        <w:rPr>
          <w:rFonts w:ascii="Times New Roman" w:hAnsi="Times New Roman" w:cs="Times New Roman"/>
          <w:kern w:val="0"/>
          <w:sz w:val="20"/>
          <w:szCs w:val="20"/>
        </w:rPr>
        <w:t xml:space="preserve">TBoMS transmission </w:t>
      </w:r>
      <w:r w:rsidR="00B1736E" w:rsidRPr="00C355ED">
        <w:rPr>
          <w:rFonts w:ascii="Times New Roman" w:hAnsi="Times New Roman" w:cs="Times New Roman"/>
          <w:kern w:val="0"/>
          <w:sz w:val="20"/>
          <w:szCs w:val="20"/>
        </w:rPr>
        <w:t>in SBFD symbols and non-SBFD symbols</w:t>
      </w:r>
      <w:r w:rsidRPr="00C355ED">
        <w:rPr>
          <w:rFonts w:ascii="Times New Roman" w:hAnsi="Times New Roman" w:cs="Times New Roman"/>
          <w:kern w:val="0"/>
          <w:sz w:val="20"/>
          <w:szCs w:val="20"/>
        </w:rPr>
        <w:t xml:space="preserve"> as shown in</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_Ref131673345 \h </w:instrText>
      </w:r>
      <w:r w:rsid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kern w:val="0"/>
          <w:sz w:val="20"/>
          <w:szCs w:val="20"/>
        </w:rPr>
        <w:fldChar w:fldCharType="end"/>
      </w:r>
      <w:r w:rsidR="00EE6181">
        <w:rPr>
          <w:rFonts w:ascii="Times New Roman" w:hAnsi="Times New Roman" w:cs="Times New Roman"/>
          <w:kern w:val="0"/>
          <w:sz w:val="20"/>
          <w:szCs w:val="20"/>
        </w:rPr>
        <w:t>1</w:t>
      </w:r>
      <w:r w:rsidR="008635FA">
        <w:rPr>
          <w:rFonts w:ascii="Times New Roman" w:hAnsi="Times New Roman" w:cs="Times New Roman"/>
          <w:kern w:val="0"/>
          <w:sz w:val="20"/>
          <w:szCs w:val="20"/>
        </w:rPr>
        <w:t>2</w:t>
      </w:r>
      <w:r w:rsidRPr="00C355ED">
        <w:rPr>
          <w:rFonts w:ascii="Times New Roman" w:hAnsi="Times New Roman" w:cs="Times New Roman"/>
          <w:kern w:val="0"/>
          <w:sz w:val="20"/>
          <w:szCs w:val="20"/>
        </w:rPr>
        <w:t xml:space="preserve">. Certainly we can also support separated configuration on TBoMS transmission resource in SBFD symbols and non-SBFD symbols in order to avoid increasing </w:t>
      </w:r>
      <w:r w:rsidR="00DC6297" w:rsidRPr="00C355ED">
        <w:rPr>
          <w:rFonts w:ascii="Times New Roman" w:hAnsi="Times New Roman" w:cs="Times New Roman"/>
          <w:kern w:val="0"/>
          <w:sz w:val="20"/>
          <w:szCs w:val="20"/>
        </w:rPr>
        <w:t xml:space="preserve">complexity of </w:t>
      </w:r>
      <w:r w:rsidRPr="00C355ED">
        <w:rPr>
          <w:rFonts w:ascii="Times New Roman" w:hAnsi="Times New Roman" w:cs="Times New Roman"/>
          <w:kern w:val="0"/>
          <w:sz w:val="20"/>
          <w:szCs w:val="20"/>
        </w:rPr>
        <w:t>UE implem</w:t>
      </w:r>
      <w:r w:rsidR="00DC6297" w:rsidRPr="00C355ED">
        <w:rPr>
          <w:rFonts w:ascii="Times New Roman" w:hAnsi="Times New Roman" w:cs="Times New Roman"/>
          <w:kern w:val="0"/>
          <w:sz w:val="20"/>
          <w:szCs w:val="20"/>
        </w:rPr>
        <w:t>en</w:t>
      </w:r>
      <w:r w:rsidRPr="00C355ED">
        <w:rPr>
          <w:rFonts w:ascii="Times New Roman" w:hAnsi="Times New Roman" w:cs="Times New Roman"/>
          <w:kern w:val="0"/>
          <w:sz w:val="20"/>
          <w:szCs w:val="20"/>
        </w:rPr>
        <w:t>tation</w:t>
      </w:r>
      <w:r w:rsidR="00DC6297" w:rsidRPr="00C355ED">
        <w:rPr>
          <w:rFonts w:ascii="Times New Roman" w:hAnsi="Times New Roman" w:cs="Times New Roman"/>
          <w:kern w:val="0"/>
          <w:sz w:val="20"/>
          <w:szCs w:val="20"/>
        </w:rPr>
        <w:t xml:space="preserve"> on rate </w:t>
      </w:r>
      <w:r w:rsidR="008B0017" w:rsidRPr="00C355ED">
        <w:rPr>
          <w:rFonts w:ascii="Times New Roman" w:hAnsi="Times New Roman" w:cs="Times New Roman"/>
          <w:kern w:val="0"/>
          <w:sz w:val="20"/>
          <w:szCs w:val="20"/>
        </w:rPr>
        <w:t>matching</w:t>
      </w:r>
      <w:r w:rsidR="00DC6297" w:rsidRPr="00C355ED">
        <w:rPr>
          <w:rFonts w:ascii="Times New Roman" w:hAnsi="Times New Roman" w:cs="Times New Roman"/>
          <w:kern w:val="0"/>
          <w:sz w:val="20"/>
          <w:szCs w:val="20"/>
        </w:rPr>
        <w:t xml:space="preserve"> because partial time and frequency resource</w:t>
      </w:r>
      <w:r w:rsidRPr="00C355ED">
        <w:rPr>
          <w:rFonts w:ascii="Times New Roman" w:hAnsi="Times New Roman" w:cs="Times New Roman"/>
          <w:kern w:val="0"/>
          <w:sz w:val="20"/>
          <w:szCs w:val="20"/>
        </w:rPr>
        <w:t xml:space="preserve"> </w:t>
      </w:r>
      <w:r w:rsidR="00DC6297" w:rsidRPr="00C355ED">
        <w:rPr>
          <w:rFonts w:ascii="Times New Roman" w:hAnsi="Times New Roman" w:cs="Times New Roman"/>
          <w:kern w:val="0"/>
          <w:sz w:val="20"/>
          <w:szCs w:val="20"/>
        </w:rPr>
        <w:t xml:space="preserve">of TBoMS is outside </w:t>
      </w:r>
      <w:r w:rsidR="0098133E" w:rsidRPr="00C355ED">
        <w:rPr>
          <w:rFonts w:ascii="Times New Roman" w:hAnsi="Times New Roman" w:cs="Times New Roman"/>
          <w:kern w:val="0"/>
          <w:sz w:val="20"/>
          <w:szCs w:val="20"/>
        </w:rPr>
        <w:t xml:space="preserve">time and frequency resource of </w:t>
      </w:r>
      <w:r w:rsidR="00DC6297" w:rsidRPr="00C355ED">
        <w:rPr>
          <w:rFonts w:ascii="Times New Roman" w:eastAsia="Malgun Gothic" w:hAnsi="Times New Roman" w:cs="Times New Roman"/>
          <w:sz w:val="20"/>
          <w:szCs w:val="20"/>
        </w:rPr>
        <w:t>UL subband</w:t>
      </w:r>
      <w:r w:rsidR="0098133E" w:rsidRPr="00C355ED">
        <w:rPr>
          <w:rFonts w:ascii="Times New Roman" w:eastAsia="Malgun Gothic" w:hAnsi="Times New Roman" w:cs="Times New Roman"/>
          <w:sz w:val="20"/>
          <w:szCs w:val="20"/>
        </w:rPr>
        <w:t xml:space="preserve"> of SBFD </w:t>
      </w:r>
      <w:r w:rsidR="003A6F71" w:rsidRPr="00C355ED">
        <w:rPr>
          <w:rFonts w:ascii="Times New Roman" w:eastAsia="Malgun Gothic" w:hAnsi="Times New Roman" w:cs="Times New Roman"/>
          <w:sz w:val="20"/>
          <w:szCs w:val="20"/>
        </w:rPr>
        <w:t>configuration</w:t>
      </w:r>
      <w:r w:rsidR="00DC6297" w:rsidRPr="00C355ED">
        <w:rPr>
          <w:rFonts w:ascii="Times New Roman" w:eastAsia="Malgun Gothic" w:hAnsi="Times New Roman" w:cs="Times New Roman"/>
          <w:sz w:val="20"/>
          <w:szCs w:val="20"/>
        </w:rPr>
        <w:t>.</w:t>
      </w:r>
    </w:p>
    <w:p w14:paraId="60545F2D" w14:textId="052258C8" w:rsidR="00B1736E" w:rsidRPr="00C355ED" w:rsidRDefault="00B1736E" w:rsidP="00E5186A">
      <w:pPr>
        <w:rPr>
          <w:sz w:val="20"/>
          <w:szCs w:val="20"/>
        </w:rPr>
      </w:pPr>
    </w:p>
    <w:p w14:paraId="32D63FA5" w14:textId="400BB647" w:rsidR="00B1736E" w:rsidRPr="00C355ED" w:rsidRDefault="00C31500" w:rsidP="00B1736E">
      <w:pPr>
        <w:jc w:val="center"/>
        <w:rPr>
          <w:rFonts w:ascii="Times New Roman" w:hAnsi="Times New Roman" w:cs="Times New Roman"/>
          <w:sz w:val="20"/>
          <w:szCs w:val="20"/>
        </w:rPr>
      </w:pPr>
      <w:r w:rsidRPr="00C355ED">
        <w:rPr>
          <w:rFonts w:ascii="Times New Roman" w:hAnsi="Times New Roman" w:cs="Times New Roman"/>
          <w:sz w:val="20"/>
          <w:szCs w:val="20"/>
        </w:rPr>
        <w:object w:dxaOrig="6516" w:dyaOrig="2592" w14:anchorId="40CAD2F4">
          <v:shape id="_x0000_i1032" type="#_x0000_t75" style="width:324.6pt;height:129.6pt" o:ole="">
            <v:imagedata r:id="rId24" o:title=""/>
          </v:shape>
          <o:OLEObject Type="Embed" ProgID="Visio.Drawing.15" ShapeID="_x0000_i1032" DrawAspect="Content" ObjectID="_1773685481" r:id="rId25"/>
        </w:object>
      </w:r>
    </w:p>
    <w:p w14:paraId="187F06C1" w14:textId="7CC72BCF" w:rsidR="00C31500" w:rsidRPr="00C355ED" w:rsidRDefault="00C31500" w:rsidP="00C31500">
      <w:pPr>
        <w:pStyle w:val="ab"/>
        <w:jc w:val="center"/>
        <w:rPr>
          <w:rFonts w:ascii="Times New Roman" w:hAnsi="Times New Roman" w:cs="Times New Roman"/>
          <w:kern w:val="0"/>
        </w:rPr>
      </w:pPr>
      <w:bookmarkStart w:id="11" w:name="_Ref131673345"/>
      <w:r w:rsidRPr="00C355ED">
        <w:rPr>
          <w:rFonts w:ascii="Times New Roman" w:hAnsi="Times New Roman" w:cs="Times New Roman"/>
        </w:rPr>
        <w:t xml:space="preserve">Figure </w:t>
      </w:r>
      <w:r w:rsidRPr="00C355ED">
        <w:rPr>
          <w:rFonts w:ascii="Times New Roman" w:hAnsi="Times New Roman" w:cs="Times New Roman"/>
        </w:rPr>
        <w:fldChar w:fldCharType="begin"/>
      </w:r>
      <w:r w:rsidRPr="00C355ED">
        <w:rPr>
          <w:rFonts w:ascii="Times New Roman" w:hAnsi="Times New Roman" w:cs="Times New Roman"/>
        </w:rPr>
        <w:instrText xml:space="preserve"> SEQ Figure \* ARABIC </w:instrText>
      </w:r>
      <w:r w:rsidRPr="00C355ED">
        <w:rPr>
          <w:rFonts w:ascii="Times New Roman" w:hAnsi="Times New Roman" w:cs="Times New Roman"/>
        </w:rPr>
        <w:fldChar w:fldCharType="separate"/>
      </w:r>
      <w:r w:rsidR="00EE6181">
        <w:rPr>
          <w:rFonts w:ascii="Times New Roman" w:hAnsi="Times New Roman" w:cs="Times New Roman"/>
          <w:noProof/>
        </w:rPr>
        <w:t>1</w:t>
      </w:r>
      <w:r w:rsidR="008635FA">
        <w:rPr>
          <w:rFonts w:ascii="Times New Roman" w:hAnsi="Times New Roman" w:cs="Times New Roman"/>
          <w:noProof/>
        </w:rPr>
        <w:t>2</w:t>
      </w:r>
      <w:r w:rsidRPr="00C355ED">
        <w:rPr>
          <w:rFonts w:ascii="Times New Roman" w:hAnsi="Times New Roman" w:cs="Times New Roman"/>
          <w:noProof/>
        </w:rPr>
        <w:fldChar w:fldCharType="end"/>
      </w:r>
      <w:bookmarkEnd w:id="11"/>
      <w:r w:rsidRPr="00C355ED">
        <w:rPr>
          <w:rFonts w:ascii="Times New Roman" w:hAnsi="Times New Roman" w:cs="Times New Roman"/>
        </w:rPr>
        <w:t xml:space="preserve">. </w:t>
      </w:r>
      <w:r w:rsidRPr="00C355ED">
        <w:rPr>
          <w:rFonts w:ascii="Times New Roman" w:hAnsi="Times New Roman" w:cs="Times New Roman"/>
          <w:kern w:val="0"/>
        </w:rPr>
        <w:t>Scheduling UE to transmit TBoMS</w:t>
      </w:r>
    </w:p>
    <w:p w14:paraId="75846F36" w14:textId="77777777" w:rsidR="00622B0D" w:rsidRPr="00C355ED" w:rsidRDefault="00622B0D" w:rsidP="00DC6297">
      <w:pPr>
        <w:rPr>
          <w:rFonts w:ascii="Times New Roman" w:hAnsi="Times New Roman" w:cs="Times New Roman"/>
          <w:b/>
          <w:kern w:val="0"/>
          <w:sz w:val="20"/>
          <w:szCs w:val="20"/>
        </w:rPr>
      </w:pPr>
    </w:p>
    <w:p w14:paraId="2A1543F9" w14:textId="145B458A" w:rsidR="00DC6297" w:rsidRPr="00C355ED" w:rsidRDefault="00DC6297" w:rsidP="00DC6297">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E865DE">
        <w:rPr>
          <w:rFonts w:ascii="Times New Roman" w:hAnsi="Times New Roman" w:cs="Times New Roman"/>
          <w:b/>
          <w:kern w:val="0"/>
          <w:sz w:val="20"/>
          <w:szCs w:val="20"/>
        </w:rPr>
        <w:t>16</w:t>
      </w:r>
      <w:r w:rsidRPr="00C355ED">
        <w:rPr>
          <w:rFonts w:ascii="Times New Roman" w:hAnsi="Times New Roman" w:cs="Times New Roman"/>
          <w:b/>
          <w:kern w:val="0"/>
          <w:sz w:val="20"/>
          <w:szCs w:val="20"/>
        </w:rPr>
        <w:t xml:space="preserve">: UE is </w:t>
      </w:r>
      <w:r w:rsidR="008B0017" w:rsidRPr="00C355ED">
        <w:rPr>
          <w:rFonts w:ascii="Times New Roman" w:hAnsi="Times New Roman" w:cs="Times New Roman"/>
          <w:b/>
          <w:kern w:val="0"/>
          <w:sz w:val="20"/>
          <w:szCs w:val="20"/>
        </w:rPr>
        <w:t xml:space="preserve">semi-statically or dynamically </w:t>
      </w:r>
      <w:r w:rsidRPr="00C355ED">
        <w:rPr>
          <w:rFonts w:ascii="Times New Roman" w:hAnsi="Times New Roman" w:cs="Times New Roman"/>
          <w:b/>
          <w:kern w:val="0"/>
          <w:sz w:val="20"/>
          <w:szCs w:val="20"/>
        </w:rPr>
        <w:t xml:space="preserve">scheduled to transmit TBoMS in </w:t>
      </w:r>
      <w:r w:rsidR="008B0017" w:rsidRPr="00C355ED">
        <w:rPr>
          <w:rFonts w:ascii="Times New Roman" w:hAnsi="Times New Roman" w:cs="Times New Roman"/>
          <w:b/>
          <w:kern w:val="0"/>
          <w:sz w:val="20"/>
          <w:szCs w:val="20"/>
        </w:rPr>
        <w:t>SBFD symbols and non-SBFD symbols by one unified configuration or separated configuration</w:t>
      </w:r>
      <w:r w:rsidRPr="00C355ED">
        <w:rPr>
          <w:rFonts w:ascii="Times New Roman" w:hAnsi="Times New Roman" w:cs="Times New Roman"/>
          <w:b/>
          <w:kern w:val="0"/>
          <w:sz w:val="20"/>
          <w:szCs w:val="20"/>
        </w:rPr>
        <w:t>.</w:t>
      </w:r>
    </w:p>
    <w:p w14:paraId="7BD6C068" w14:textId="77777777" w:rsidR="0098133E" w:rsidRPr="00C355ED" w:rsidRDefault="0098133E" w:rsidP="00DC6297">
      <w:pPr>
        <w:rPr>
          <w:rFonts w:ascii="Times New Roman" w:hAnsi="Times New Roman" w:cs="Times New Roman"/>
          <w:b/>
          <w:kern w:val="0"/>
          <w:sz w:val="20"/>
          <w:szCs w:val="20"/>
        </w:rPr>
      </w:pPr>
    </w:p>
    <w:p w14:paraId="78A0474B" w14:textId="7F801EE9" w:rsidR="0098133E" w:rsidRPr="00C355ED" w:rsidRDefault="0098133E" w:rsidP="00DC6297">
      <w:pPr>
        <w:rPr>
          <w:rFonts w:ascii="Times New Roman" w:hAnsi="Times New Roman" w:cs="Times New Roman"/>
          <w:kern w:val="0"/>
          <w:sz w:val="20"/>
          <w:szCs w:val="20"/>
        </w:rPr>
      </w:pPr>
      <w:r w:rsidRPr="00C355ED">
        <w:rPr>
          <w:rFonts w:ascii="Times New Roman" w:hAnsi="Times New Roman" w:cs="Times New Roman"/>
          <w:kern w:val="0"/>
          <w:sz w:val="20"/>
          <w:szCs w:val="20"/>
        </w:rPr>
        <w:t>Joint channel estimation (JCE) is important feature to improve uplink receive performance. If time and frequency resource of TBoMS</w:t>
      </w:r>
      <w:r w:rsidR="005D4148" w:rsidRPr="00C355ED">
        <w:rPr>
          <w:rFonts w:ascii="Times New Roman" w:hAnsi="Times New Roman" w:cs="Times New Roman"/>
          <w:kern w:val="0"/>
          <w:sz w:val="20"/>
          <w:szCs w:val="20"/>
        </w:rPr>
        <w:t>/PUSCH repetition type A</w:t>
      </w:r>
      <w:r w:rsidRPr="00C355ED">
        <w:rPr>
          <w:rFonts w:ascii="Times New Roman" w:hAnsi="Times New Roman" w:cs="Times New Roman"/>
          <w:kern w:val="0"/>
          <w:sz w:val="20"/>
          <w:szCs w:val="20"/>
        </w:rPr>
        <w:t xml:space="preserve"> transmission occasion is outside </w:t>
      </w:r>
      <w:r w:rsidRPr="00C355ED">
        <w:rPr>
          <w:rFonts w:ascii="Times New Roman" w:eastAsia="Malgun Gothic" w:hAnsi="Times New Roman" w:cs="Times New Roman"/>
          <w:sz w:val="20"/>
          <w:szCs w:val="20"/>
        </w:rPr>
        <w:t>UL subband of SBFD configuration.</w:t>
      </w:r>
      <w:r w:rsidRPr="00C355ED">
        <w:rPr>
          <w:rFonts w:ascii="Times New Roman" w:hAnsi="Times New Roman" w:cs="Times New Roman"/>
          <w:kern w:val="0"/>
          <w:sz w:val="20"/>
          <w:szCs w:val="20"/>
        </w:rPr>
        <w:t xml:space="preserve"> </w:t>
      </w:r>
      <w:r w:rsidR="003A6F71" w:rsidRPr="00C355ED">
        <w:rPr>
          <w:rFonts w:ascii="Times New Roman" w:hAnsi="Times New Roman" w:cs="Times New Roman"/>
          <w:kern w:val="0"/>
          <w:sz w:val="20"/>
          <w:szCs w:val="20"/>
        </w:rPr>
        <w:t xml:space="preserve">It is necessary to allow UL DMRS is transmitted outside </w:t>
      </w:r>
      <w:r w:rsidR="003A6F71" w:rsidRPr="00C355ED">
        <w:rPr>
          <w:rFonts w:ascii="Times New Roman" w:eastAsia="Malgun Gothic" w:hAnsi="Times New Roman" w:cs="Times New Roman"/>
          <w:sz w:val="20"/>
          <w:szCs w:val="20"/>
        </w:rPr>
        <w:t>UL subband of SBFD configuration in order to guarantee JCE implementation</w:t>
      </w:r>
      <w:r w:rsidR="003A6F71" w:rsidRPr="00C355ED">
        <w:rPr>
          <w:rFonts w:ascii="Times New Roman" w:hAnsi="Times New Roman" w:cs="Times New Roman"/>
          <w:kern w:val="0"/>
          <w:sz w:val="20"/>
          <w:szCs w:val="20"/>
        </w:rPr>
        <w:t xml:space="preserve"> as shown in</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_Ref131673765 \h </w:instrText>
      </w:r>
      <w:r w:rsid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noProof/>
          <w:sz w:val="20"/>
          <w:szCs w:val="20"/>
        </w:rPr>
        <w:t>1</w:t>
      </w:r>
      <w:r w:rsidR="0078688D" w:rsidRPr="00C355ED">
        <w:rPr>
          <w:rFonts w:ascii="Times New Roman" w:hAnsi="Times New Roman" w:cs="Times New Roman"/>
          <w:kern w:val="0"/>
          <w:sz w:val="20"/>
          <w:szCs w:val="20"/>
        </w:rPr>
        <w:fldChar w:fldCharType="end"/>
      </w:r>
      <w:r w:rsidR="00796110">
        <w:rPr>
          <w:rFonts w:ascii="Times New Roman" w:hAnsi="Times New Roman" w:cs="Times New Roman"/>
          <w:kern w:val="0"/>
          <w:sz w:val="20"/>
          <w:szCs w:val="20"/>
        </w:rPr>
        <w:t>3</w:t>
      </w:r>
      <w:r w:rsidR="003A6F71" w:rsidRPr="00C355ED">
        <w:rPr>
          <w:rFonts w:ascii="Times New Roman" w:eastAsia="Malgun Gothic" w:hAnsi="Times New Roman" w:cs="Times New Roman"/>
          <w:sz w:val="20"/>
          <w:szCs w:val="20"/>
        </w:rPr>
        <w:t xml:space="preserve">. </w:t>
      </w:r>
    </w:p>
    <w:p w14:paraId="0201C213" w14:textId="30709408" w:rsidR="00C31500" w:rsidRPr="00C355ED" w:rsidRDefault="00C31500" w:rsidP="00DC6297">
      <w:pPr>
        <w:rPr>
          <w:rFonts w:ascii="Times New Roman" w:hAnsi="Times New Roman" w:cs="Times New Roman"/>
          <w:b/>
          <w:kern w:val="0"/>
          <w:sz w:val="20"/>
          <w:szCs w:val="20"/>
        </w:rPr>
      </w:pPr>
    </w:p>
    <w:p w14:paraId="154CB13A" w14:textId="7656D282" w:rsidR="0098133E" w:rsidRPr="00C355ED" w:rsidRDefault="0098133E" w:rsidP="0098133E">
      <w:pPr>
        <w:jc w:val="center"/>
        <w:rPr>
          <w:rFonts w:ascii="Times New Roman" w:hAnsi="Times New Roman" w:cs="Times New Roman"/>
          <w:sz w:val="20"/>
          <w:szCs w:val="20"/>
        </w:rPr>
      </w:pPr>
      <w:r w:rsidRPr="00C355ED">
        <w:rPr>
          <w:rFonts w:ascii="Times New Roman" w:hAnsi="Times New Roman" w:cs="Times New Roman"/>
          <w:sz w:val="20"/>
          <w:szCs w:val="20"/>
        </w:rPr>
        <w:object w:dxaOrig="2832" w:dyaOrig="2436" w14:anchorId="5184FFD1">
          <v:shape id="_x0000_i1033" type="#_x0000_t75" style="width:141.6pt;height:122.4pt" o:ole="">
            <v:imagedata r:id="rId26" o:title=""/>
          </v:shape>
          <o:OLEObject Type="Embed" ProgID="Visio.Drawing.15" ShapeID="_x0000_i1033" DrawAspect="Content" ObjectID="_1773685482" r:id="rId27"/>
        </w:object>
      </w:r>
    </w:p>
    <w:p w14:paraId="7FC154CD" w14:textId="2D64F744" w:rsidR="003A6F71" w:rsidRPr="00C355ED" w:rsidRDefault="003A6F71" w:rsidP="003A6F71">
      <w:pPr>
        <w:pStyle w:val="ab"/>
        <w:jc w:val="center"/>
        <w:rPr>
          <w:rFonts w:ascii="Times New Roman" w:eastAsiaTheme="minorEastAsia" w:hAnsi="Times New Roman" w:cs="Times New Roman"/>
          <w:kern w:val="0"/>
        </w:rPr>
      </w:pPr>
      <w:bookmarkStart w:id="12" w:name="_Ref131673765"/>
      <w:r w:rsidRPr="00C355ED">
        <w:rPr>
          <w:rFonts w:ascii="Times New Roman" w:hAnsi="Times New Roman" w:cs="Times New Roman"/>
        </w:rPr>
        <w:t xml:space="preserve">Figure </w:t>
      </w:r>
      <w:bookmarkEnd w:id="12"/>
      <w:r w:rsidR="00EE6181">
        <w:rPr>
          <w:rFonts w:ascii="Times New Roman" w:hAnsi="Times New Roman" w:cs="Times New Roman"/>
        </w:rPr>
        <w:t>1</w:t>
      </w:r>
      <w:r w:rsidR="00796110">
        <w:rPr>
          <w:rFonts w:ascii="Times New Roman" w:hAnsi="Times New Roman" w:cs="Times New Roman"/>
        </w:rPr>
        <w:t>3</w:t>
      </w:r>
      <w:r w:rsidR="0078688D" w:rsidRPr="00C355ED">
        <w:rPr>
          <w:rFonts w:ascii="Times New Roman" w:hAnsi="Times New Roman" w:cs="Times New Roman"/>
          <w:noProof/>
        </w:rPr>
        <w:t>.</w:t>
      </w:r>
      <w:r w:rsidRPr="00C355ED">
        <w:rPr>
          <w:rFonts w:ascii="Times New Roman" w:hAnsi="Times New Roman" w:cs="Times New Roman"/>
        </w:rPr>
        <w:t xml:space="preserve"> </w:t>
      </w:r>
      <w:r w:rsidRPr="00C355ED">
        <w:rPr>
          <w:rFonts w:ascii="Times New Roman" w:hAnsi="Times New Roman" w:cs="Times New Roman"/>
          <w:kern w:val="0"/>
        </w:rPr>
        <w:t xml:space="preserve">JCE for TBoMS transmission in </w:t>
      </w:r>
      <w:r w:rsidRPr="00C355ED">
        <w:rPr>
          <w:rFonts w:ascii="Times New Roman" w:eastAsiaTheme="minorEastAsia" w:hAnsi="Times New Roman" w:cs="Times New Roman"/>
          <w:kern w:val="0"/>
        </w:rPr>
        <w:t>SBFD symbols and non-SBFD symbols</w:t>
      </w:r>
    </w:p>
    <w:p w14:paraId="6EC169C1" w14:textId="77777777" w:rsidR="003A6F71" w:rsidRPr="00C355ED" w:rsidRDefault="003A6F71" w:rsidP="003A6F71">
      <w:pPr>
        <w:rPr>
          <w:rFonts w:ascii="Times New Roman" w:hAnsi="Times New Roman" w:cs="Times New Roman"/>
          <w:b/>
          <w:kern w:val="0"/>
          <w:sz w:val="20"/>
          <w:szCs w:val="20"/>
        </w:rPr>
      </w:pPr>
    </w:p>
    <w:p w14:paraId="489E0250" w14:textId="44782E82" w:rsidR="003A6F71" w:rsidRPr="00C355ED" w:rsidRDefault="003A6F71" w:rsidP="003A6F71">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E865DE" w:rsidRPr="00C355ED">
        <w:rPr>
          <w:rFonts w:ascii="Times New Roman" w:hAnsi="Times New Roman" w:cs="Times New Roman"/>
          <w:b/>
          <w:kern w:val="0"/>
          <w:sz w:val="20"/>
          <w:szCs w:val="20"/>
        </w:rPr>
        <w:t>1</w:t>
      </w:r>
      <w:r w:rsidR="00E865DE">
        <w:rPr>
          <w:rFonts w:ascii="Times New Roman" w:hAnsi="Times New Roman" w:cs="Times New Roman"/>
          <w:b/>
          <w:kern w:val="0"/>
          <w:sz w:val="20"/>
          <w:szCs w:val="20"/>
        </w:rPr>
        <w:t>7</w:t>
      </w:r>
      <w:r w:rsidRPr="00C355ED">
        <w:rPr>
          <w:rFonts w:ascii="Times New Roman" w:hAnsi="Times New Roman" w:cs="Times New Roman"/>
          <w:b/>
          <w:kern w:val="0"/>
          <w:sz w:val="20"/>
          <w:szCs w:val="20"/>
        </w:rPr>
        <w:t>: For TBoMS</w:t>
      </w:r>
      <w:r w:rsidR="005D4148" w:rsidRPr="00C355ED">
        <w:rPr>
          <w:rFonts w:ascii="Times New Roman" w:hAnsi="Times New Roman" w:cs="Times New Roman"/>
          <w:b/>
          <w:kern w:val="0"/>
          <w:sz w:val="20"/>
          <w:szCs w:val="20"/>
        </w:rPr>
        <w:t>/</w:t>
      </w:r>
      <w:r w:rsidR="005D4148" w:rsidRPr="00C355ED">
        <w:rPr>
          <w:sz w:val="20"/>
          <w:szCs w:val="20"/>
        </w:rPr>
        <w:t xml:space="preserve"> </w:t>
      </w:r>
      <w:r w:rsidR="005D4148" w:rsidRPr="00C355ED">
        <w:rPr>
          <w:rFonts w:ascii="Times New Roman" w:hAnsi="Times New Roman" w:cs="Times New Roman"/>
          <w:b/>
          <w:kern w:val="0"/>
          <w:sz w:val="20"/>
          <w:szCs w:val="20"/>
        </w:rPr>
        <w:t>PUSCH repetition type A</w:t>
      </w:r>
      <w:r w:rsidRPr="00C355ED">
        <w:rPr>
          <w:rFonts w:ascii="Times New Roman" w:hAnsi="Times New Roman" w:cs="Times New Roman"/>
          <w:b/>
          <w:kern w:val="0"/>
          <w:sz w:val="20"/>
          <w:szCs w:val="20"/>
        </w:rPr>
        <w:t xml:space="preserve"> transmission in SBFD symbols and non-SBFD symbols, UL DMRS is allowed to be transmitted outside </w:t>
      </w:r>
      <w:r w:rsidRPr="00C355ED">
        <w:rPr>
          <w:rFonts w:ascii="Times New Roman" w:eastAsia="Malgun Gothic" w:hAnsi="Times New Roman" w:cs="Times New Roman"/>
          <w:b/>
          <w:sz w:val="20"/>
          <w:szCs w:val="20"/>
        </w:rPr>
        <w:t>UL subband of SBFD configuration</w:t>
      </w:r>
      <w:r w:rsidRPr="00C355ED">
        <w:rPr>
          <w:rFonts w:ascii="Times New Roman" w:hAnsi="Times New Roman" w:cs="Times New Roman"/>
          <w:b/>
          <w:kern w:val="0"/>
          <w:sz w:val="20"/>
          <w:szCs w:val="20"/>
        </w:rPr>
        <w:t>.</w:t>
      </w:r>
    </w:p>
    <w:p w14:paraId="65F37A0C" w14:textId="77777777" w:rsidR="003A6F71" w:rsidRPr="00C355ED" w:rsidRDefault="003A6F71" w:rsidP="003A6F71">
      <w:pPr>
        <w:rPr>
          <w:rFonts w:ascii="Times New Roman" w:hAnsi="Times New Roman" w:cs="Times New Roman"/>
          <w:sz w:val="20"/>
          <w:szCs w:val="20"/>
        </w:rPr>
      </w:pPr>
    </w:p>
    <w:p w14:paraId="54020072" w14:textId="77777777" w:rsidR="00BF1C1E" w:rsidRPr="00945BEF" w:rsidRDefault="00BF1C1E" w:rsidP="00EF072F">
      <w:pPr>
        <w:rPr>
          <w:rFonts w:ascii="Times New Roman" w:eastAsia="Batang" w:hAnsi="Times New Roman" w:cs="Times New Roman"/>
          <w:szCs w:val="24"/>
          <w:lang w:eastAsia="ja-JP"/>
        </w:rPr>
      </w:pPr>
    </w:p>
    <w:p w14:paraId="7E2A868E" w14:textId="17C8D02B" w:rsidR="002F6966" w:rsidRPr="00945BEF" w:rsidRDefault="00577D14" w:rsidP="002F6966">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w:t>
      </w:r>
      <w:r w:rsidR="002F6966" w:rsidRPr="00945BEF">
        <w:rPr>
          <w:rFonts w:ascii="Times New Roman" w:eastAsia="Batang" w:hAnsi="Times New Roman" w:cs="Times New Roman"/>
          <w:bCs w:val="0"/>
          <w:color w:val="auto"/>
          <w:szCs w:val="24"/>
          <w:lang w:eastAsia="ja-JP"/>
        </w:rPr>
        <w:t>.</w:t>
      </w:r>
      <w:r>
        <w:rPr>
          <w:rFonts w:ascii="Times New Roman" w:eastAsia="Batang" w:hAnsi="Times New Roman" w:cs="Times New Roman"/>
          <w:bCs w:val="0"/>
          <w:color w:val="auto"/>
          <w:szCs w:val="24"/>
          <w:lang w:eastAsia="ja-JP"/>
        </w:rPr>
        <w:t>4</w:t>
      </w:r>
      <w:r w:rsidR="002F6966" w:rsidRPr="00945BEF">
        <w:rPr>
          <w:rFonts w:ascii="Times New Roman" w:eastAsia="Batang" w:hAnsi="Times New Roman" w:cs="Times New Roman"/>
          <w:bCs w:val="0"/>
          <w:color w:val="auto"/>
          <w:szCs w:val="24"/>
          <w:lang w:eastAsia="ja-JP"/>
        </w:rPr>
        <w:t xml:space="preserve"> PDSCH on SBFD </w:t>
      </w:r>
    </w:p>
    <w:p w14:paraId="6D5C1F18" w14:textId="3C3225C8" w:rsidR="00A73440" w:rsidRPr="00C355ED" w:rsidRDefault="00C10AA7"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When the</w:t>
      </w:r>
      <w:r w:rsidR="003D7F90" w:rsidRPr="00C355ED">
        <w:rPr>
          <w:rFonts w:ascii="Times New Roman" w:hAnsi="Times New Roman" w:cs="Times New Roman"/>
          <w:kern w:val="0"/>
          <w:sz w:val="20"/>
          <w:szCs w:val="20"/>
        </w:rPr>
        <w:t xml:space="preserve">re is UL transmission in the UL subband for a UE, the PDSCH of other UE can be scheduled in the DL subband. </w:t>
      </w:r>
      <w:r w:rsidR="00A626DB" w:rsidRPr="00C355ED">
        <w:rPr>
          <w:rFonts w:ascii="Times New Roman" w:hAnsi="Times New Roman" w:cs="Times New Roman"/>
          <w:kern w:val="0"/>
          <w:sz w:val="20"/>
          <w:szCs w:val="20"/>
        </w:rPr>
        <w:t>I</w:t>
      </w:r>
      <w:r w:rsidR="007C4239" w:rsidRPr="00C355ED">
        <w:rPr>
          <w:rFonts w:ascii="Times New Roman" w:hAnsi="Times New Roman" w:cs="Times New Roman"/>
          <w:kern w:val="0"/>
          <w:sz w:val="20"/>
          <w:szCs w:val="20"/>
        </w:rPr>
        <w:t xml:space="preserve">f the resource in the DL subband is not enough for the PDSCH, </w:t>
      </w:r>
      <w:r w:rsidR="00A73440" w:rsidRPr="00C355ED">
        <w:rPr>
          <w:rFonts w:ascii="Times New Roman" w:hAnsi="Times New Roman" w:cs="Times New Roman"/>
          <w:kern w:val="0"/>
          <w:sz w:val="20"/>
          <w:szCs w:val="20"/>
        </w:rPr>
        <w:t>we should consider the</w:t>
      </w:r>
      <w:r w:rsidR="007C4239" w:rsidRPr="00C355ED">
        <w:rPr>
          <w:rFonts w:ascii="Times New Roman" w:hAnsi="Times New Roman" w:cs="Times New Roman"/>
          <w:kern w:val="0"/>
          <w:sz w:val="20"/>
          <w:szCs w:val="20"/>
        </w:rPr>
        <w:t xml:space="preserve"> different options</w:t>
      </w:r>
      <w:r w:rsidR="00A626DB" w:rsidRPr="00C355ED">
        <w:rPr>
          <w:rFonts w:ascii="Times New Roman" w:hAnsi="Times New Roman" w:cs="Times New Roman"/>
          <w:kern w:val="0"/>
          <w:sz w:val="20"/>
          <w:szCs w:val="20"/>
        </w:rPr>
        <w:t xml:space="preserve"> for </w:t>
      </w:r>
      <w:r w:rsidR="00A73440" w:rsidRPr="00C355ED">
        <w:rPr>
          <w:rFonts w:ascii="Times New Roman" w:hAnsi="Times New Roman" w:cs="Times New Roman"/>
          <w:kern w:val="0"/>
          <w:sz w:val="20"/>
          <w:szCs w:val="20"/>
        </w:rPr>
        <w:t xml:space="preserve">dynamic, semi-static </w:t>
      </w:r>
      <w:r w:rsidR="00A626DB" w:rsidRPr="00C355ED">
        <w:rPr>
          <w:rFonts w:ascii="Times New Roman" w:hAnsi="Times New Roman" w:cs="Times New Roman"/>
          <w:kern w:val="0"/>
          <w:sz w:val="20"/>
          <w:szCs w:val="20"/>
        </w:rPr>
        <w:t>scheduling.</w:t>
      </w:r>
      <w:r w:rsidR="007C4239" w:rsidRPr="00C355ED">
        <w:rPr>
          <w:rFonts w:ascii="Times New Roman" w:hAnsi="Times New Roman" w:cs="Times New Roman"/>
          <w:kern w:val="0"/>
          <w:sz w:val="20"/>
          <w:szCs w:val="20"/>
        </w:rPr>
        <w:t xml:space="preserve"> </w:t>
      </w:r>
      <w:r w:rsidR="00FD0635" w:rsidRPr="00C355ED">
        <w:rPr>
          <w:rFonts w:ascii="Times New Roman" w:hAnsi="Times New Roman" w:cs="Times New Roman"/>
          <w:kern w:val="0"/>
          <w:sz w:val="20"/>
          <w:szCs w:val="20"/>
        </w:rPr>
        <w:t>For the dynamic</w:t>
      </w:r>
      <w:r w:rsidR="001A0B88" w:rsidRPr="00C355ED">
        <w:rPr>
          <w:rFonts w:ascii="Times New Roman" w:hAnsi="Times New Roman" w:cs="Times New Roman"/>
          <w:kern w:val="0"/>
          <w:sz w:val="20"/>
          <w:szCs w:val="20"/>
        </w:rPr>
        <w:t xml:space="preserve"> scheduling</w:t>
      </w:r>
      <w:r w:rsidR="00A73440" w:rsidRPr="00C355ED">
        <w:rPr>
          <w:rFonts w:ascii="Times New Roman" w:hAnsi="Times New Roman" w:cs="Times New Roman"/>
          <w:kern w:val="0"/>
          <w:sz w:val="20"/>
          <w:szCs w:val="20"/>
        </w:rPr>
        <w:t xml:space="preserve">, three </w:t>
      </w:r>
      <w:r w:rsidR="001A0B88" w:rsidRPr="00C355ED">
        <w:rPr>
          <w:rFonts w:ascii="Times New Roman" w:hAnsi="Times New Roman" w:cs="Times New Roman"/>
          <w:kern w:val="0"/>
          <w:sz w:val="20"/>
          <w:szCs w:val="20"/>
        </w:rPr>
        <w:t>opti</w:t>
      </w:r>
      <w:r w:rsidR="00A73440" w:rsidRPr="00C355ED">
        <w:rPr>
          <w:rFonts w:ascii="Times New Roman" w:hAnsi="Times New Roman" w:cs="Times New Roman"/>
          <w:kern w:val="0"/>
          <w:sz w:val="20"/>
          <w:szCs w:val="20"/>
        </w:rPr>
        <w:t>on</w:t>
      </w:r>
      <w:r w:rsidR="00A339EC" w:rsidRPr="00C355ED">
        <w:rPr>
          <w:rFonts w:ascii="Times New Roman" w:hAnsi="Times New Roman" w:cs="Times New Roman"/>
          <w:kern w:val="0"/>
          <w:sz w:val="20"/>
          <w:szCs w:val="20"/>
        </w:rPr>
        <w:t>s</w:t>
      </w:r>
      <w:r w:rsidR="00A73440" w:rsidRPr="00C355ED">
        <w:rPr>
          <w:rFonts w:ascii="Times New Roman" w:hAnsi="Times New Roman" w:cs="Times New Roman"/>
          <w:kern w:val="0"/>
          <w:sz w:val="20"/>
          <w:szCs w:val="20"/>
        </w:rPr>
        <w:t xml:space="preserve"> can be considered:</w:t>
      </w:r>
    </w:p>
    <w:p w14:paraId="7B7C4FA7" w14:textId="17993185" w:rsidR="00C10AA7" w:rsidRPr="00C355ED" w:rsidRDefault="00EC00BE" w:rsidP="00C355ED">
      <w:pPr>
        <w:pStyle w:val="a6"/>
        <w:numPr>
          <w:ilvl w:val="0"/>
          <w:numId w:val="30"/>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O</w:t>
      </w:r>
      <w:r w:rsidR="00A73440" w:rsidRPr="00C355ED">
        <w:rPr>
          <w:rFonts w:ascii="Times New Roman" w:hAnsi="Times New Roman" w:cs="Times New Roman"/>
          <w:kern w:val="0"/>
          <w:sz w:val="20"/>
          <w:szCs w:val="20"/>
        </w:rPr>
        <w:t xml:space="preserve">ption1: </w:t>
      </w:r>
      <w:r w:rsidR="00A339EC" w:rsidRPr="00C355ED">
        <w:rPr>
          <w:rFonts w:ascii="Times New Roman" w:hAnsi="Times New Roman" w:cs="Times New Roman"/>
          <w:kern w:val="0"/>
          <w:sz w:val="20"/>
          <w:szCs w:val="20"/>
        </w:rPr>
        <w:t>T</w:t>
      </w:r>
      <w:r w:rsidR="001C47C5" w:rsidRPr="00C355ED">
        <w:rPr>
          <w:rFonts w:ascii="Times New Roman" w:hAnsi="Times New Roman" w:cs="Times New Roman"/>
          <w:kern w:val="0"/>
          <w:sz w:val="20"/>
          <w:szCs w:val="20"/>
        </w:rPr>
        <w:t xml:space="preserve">he </w:t>
      </w:r>
      <w:r w:rsidR="007C4239" w:rsidRPr="00C355ED">
        <w:rPr>
          <w:rFonts w:ascii="Times New Roman" w:hAnsi="Times New Roman" w:cs="Times New Roman"/>
          <w:kern w:val="0"/>
          <w:sz w:val="20"/>
          <w:szCs w:val="20"/>
        </w:rPr>
        <w:t xml:space="preserve">gNB should avoid schedule </w:t>
      </w:r>
      <w:r w:rsidR="00A73440" w:rsidRPr="00C355ED">
        <w:rPr>
          <w:rFonts w:ascii="Times New Roman" w:hAnsi="Times New Roman" w:cs="Times New Roman"/>
          <w:kern w:val="0"/>
          <w:sz w:val="20"/>
          <w:szCs w:val="20"/>
        </w:rPr>
        <w:t>PDSCH in the DL subband if the resource in the DL subband is not enough for the current PDSCH.</w:t>
      </w:r>
    </w:p>
    <w:p w14:paraId="6B736896" w14:textId="345DD6E0" w:rsidR="00A73440" w:rsidRPr="00C355ED" w:rsidRDefault="00A73440" w:rsidP="00C355ED">
      <w:pPr>
        <w:pStyle w:val="a6"/>
        <w:numPr>
          <w:ilvl w:val="0"/>
          <w:numId w:val="30"/>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 xml:space="preserve">Option2: The gNB determines the TBS according to the available </w:t>
      </w:r>
      <w:r w:rsidR="00A339EC" w:rsidRPr="00C355ED">
        <w:rPr>
          <w:rFonts w:ascii="Times New Roman" w:hAnsi="Times New Roman" w:cs="Times New Roman"/>
          <w:kern w:val="0"/>
          <w:sz w:val="20"/>
          <w:szCs w:val="20"/>
        </w:rPr>
        <w:t>resource, then the rest will be transmitted in the coming slot.</w:t>
      </w:r>
    </w:p>
    <w:p w14:paraId="2B16BF3D" w14:textId="097065AA" w:rsidR="00A339EC" w:rsidRPr="00C355ED" w:rsidRDefault="00A339EC" w:rsidP="00C355ED">
      <w:pPr>
        <w:pStyle w:val="a6"/>
        <w:numPr>
          <w:ilvl w:val="0"/>
          <w:numId w:val="30"/>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 xml:space="preserve">Option3: The gNB performs the RM </w:t>
      </w:r>
      <w:r w:rsidR="00D92550" w:rsidRPr="00C355ED">
        <w:rPr>
          <w:rFonts w:ascii="Times New Roman" w:hAnsi="Times New Roman" w:cs="Times New Roman"/>
          <w:kern w:val="0"/>
          <w:sz w:val="20"/>
          <w:szCs w:val="20"/>
        </w:rPr>
        <w:t xml:space="preserve">for the PDSCH, the resource that overlapping with UL suband and the guide band will be considered as unavailable resource. </w:t>
      </w:r>
    </w:p>
    <w:p w14:paraId="37F8F0AB" w14:textId="68C4CF0D" w:rsidR="00D92550" w:rsidRPr="00D22435" w:rsidRDefault="00D92550" w:rsidP="00C355ED">
      <w:pPr>
        <w:rPr>
          <w:rFonts w:ascii="Times New Roman" w:hAnsi="Times New Roman" w:cs="Times New Roman"/>
          <w:kern w:val="0"/>
          <w:sz w:val="20"/>
          <w:szCs w:val="20"/>
        </w:rPr>
      </w:pPr>
      <w:r w:rsidRPr="00D22435">
        <w:rPr>
          <w:rFonts w:ascii="Times New Roman" w:hAnsi="Times New Roman" w:cs="Times New Roman"/>
          <w:kern w:val="0"/>
          <w:sz w:val="20"/>
          <w:szCs w:val="20"/>
        </w:rPr>
        <w:t xml:space="preserve">In the dynamic scheduling, the gNB will </w:t>
      </w:r>
      <w:r w:rsidR="00D04E39" w:rsidRPr="00D22435">
        <w:rPr>
          <w:rFonts w:ascii="Times New Roman" w:hAnsi="Times New Roman" w:cs="Times New Roman"/>
          <w:kern w:val="0"/>
          <w:sz w:val="20"/>
          <w:szCs w:val="20"/>
        </w:rPr>
        <w:t xml:space="preserve">determine which option to be used, UE will receive the PDSCH according to the DCI. This </w:t>
      </w:r>
      <w:r w:rsidR="008A1BFE" w:rsidRPr="00D22435">
        <w:rPr>
          <w:rFonts w:ascii="Times New Roman" w:hAnsi="Times New Roman" w:cs="Times New Roman"/>
          <w:kern w:val="0"/>
          <w:sz w:val="20"/>
          <w:szCs w:val="20"/>
        </w:rPr>
        <w:t>also applies to retransmission.</w:t>
      </w:r>
      <w:r w:rsidR="00A23681" w:rsidRPr="00D22435">
        <w:rPr>
          <w:rFonts w:ascii="Times New Roman" w:hAnsi="Times New Roman" w:cs="Times New Roman"/>
          <w:kern w:val="0"/>
          <w:sz w:val="20"/>
          <w:szCs w:val="20"/>
        </w:rPr>
        <w:t xml:space="preserve"> For example, </w:t>
      </w:r>
      <w:r w:rsidR="005758E6" w:rsidRPr="00D22435">
        <w:rPr>
          <w:rFonts w:ascii="Times New Roman" w:hAnsi="Times New Roman" w:cs="Times New Roman"/>
          <w:kern w:val="0"/>
          <w:sz w:val="20"/>
          <w:szCs w:val="20"/>
        </w:rPr>
        <w:t xml:space="preserve">the Option2 is used for the UE1 PDSCH reception in </w:t>
      </w:r>
      <w:r w:rsidR="005758E6" w:rsidRPr="00D22435">
        <w:rPr>
          <w:rFonts w:ascii="Times New Roman" w:hAnsi="Times New Roman" w:cs="Times New Roman"/>
          <w:kern w:val="0"/>
          <w:sz w:val="20"/>
          <w:szCs w:val="20"/>
        </w:rPr>
        <w:fldChar w:fldCharType="begin"/>
      </w:r>
      <w:r w:rsidR="005758E6" w:rsidRPr="00D22435">
        <w:rPr>
          <w:rFonts w:ascii="Times New Roman" w:hAnsi="Times New Roman" w:cs="Times New Roman"/>
          <w:kern w:val="0"/>
          <w:sz w:val="20"/>
          <w:szCs w:val="20"/>
        </w:rPr>
        <w:instrText xml:space="preserve"> REF _Ref131687473 \h </w:instrText>
      </w:r>
      <w:r w:rsidR="00C355ED" w:rsidRPr="00D22435">
        <w:rPr>
          <w:rFonts w:ascii="Times New Roman" w:hAnsi="Times New Roman" w:cs="Times New Roman"/>
          <w:kern w:val="0"/>
          <w:sz w:val="20"/>
          <w:szCs w:val="20"/>
        </w:rPr>
        <w:instrText xml:space="preserve"> \* MERGEFORMAT </w:instrText>
      </w:r>
      <w:r w:rsidR="005758E6" w:rsidRPr="00D22435">
        <w:rPr>
          <w:rFonts w:ascii="Times New Roman" w:hAnsi="Times New Roman" w:cs="Times New Roman"/>
          <w:kern w:val="0"/>
          <w:sz w:val="20"/>
          <w:szCs w:val="20"/>
        </w:rPr>
      </w:r>
      <w:r w:rsidR="005758E6" w:rsidRPr="00D22435">
        <w:rPr>
          <w:rFonts w:ascii="Times New Roman" w:hAnsi="Times New Roman" w:cs="Times New Roman"/>
          <w:kern w:val="0"/>
          <w:sz w:val="20"/>
          <w:szCs w:val="20"/>
        </w:rPr>
        <w:fldChar w:fldCharType="separate"/>
      </w:r>
      <w:r w:rsidR="005758E6" w:rsidRPr="00D22435">
        <w:rPr>
          <w:rFonts w:ascii="Times New Roman" w:hAnsi="Times New Roman" w:cs="Times New Roman"/>
          <w:sz w:val="20"/>
          <w:szCs w:val="20"/>
        </w:rPr>
        <w:t xml:space="preserve">Figure </w:t>
      </w:r>
      <w:r w:rsidR="005758E6" w:rsidRPr="00D22435">
        <w:rPr>
          <w:rFonts w:ascii="Times New Roman" w:hAnsi="Times New Roman" w:cs="Times New Roman"/>
          <w:noProof/>
          <w:sz w:val="20"/>
          <w:szCs w:val="20"/>
        </w:rPr>
        <w:t>1</w:t>
      </w:r>
      <w:r w:rsidR="00FD6B12">
        <w:rPr>
          <w:rFonts w:ascii="Times New Roman" w:hAnsi="Times New Roman" w:cs="Times New Roman"/>
          <w:noProof/>
          <w:sz w:val="20"/>
          <w:szCs w:val="20"/>
        </w:rPr>
        <w:t>4</w:t>
      </w:r>
      <w:r w:rsidR="005758E6" w:rsidRPr="00D22435">
        <w:rPr>
          <w:rFonts w:ascii="Times New Roman" w:hAnsi="Times New Roman" w:cs="Times New Roman"/>
          <w:kern w:val="0"/>
          <w:sz w:val="20"/>
          <w:szCs w:val="20"/>
        </w:rPr>
        <w:fldChar w:fldCharType="end"/>
      </w:r>
      <w:r w:rsidR="005758E6" w:rsidRPr="00D22435">
        <w:rPr>
          <w:rFonts w:ascii="Times New Roman" w:hAnsi="Times New Roman" w:cs="Times New Roman"/>
          <w:kern w:val="0"/>
          <w:sz w:val="20"/>
          <w:szCs w:val="20"/>
        </w:rPr>
        <w:t>, where</w:t>
      </w:r>
      <w:r w:rsidR="00A23681" w:rsidRPr="00D22435">
        <w:rPr>
          <w:rFonts w:ascii="Times New Roman" w:hAnsi="Times New Roman" w:cs="Times New Roman"/>
          <w:kern w:val="0"/>
          <w:sz w:val="20"/>
          <w:szCs w:val="20"/>
        </w:rPr>
        <w:t xml:space="preserve"> only the resource in DL subband</w:t>
      </w:r>
      <w:r w:rsidR="005758E6" w:rsidRPr="00D22435">
        <w:rPr>
          <w:rFonts w:ascii="Times New Roman" w:hAnsi="Times New Roman" w:cs="Times New Roman"/>
          <w:kern w:val="0"/>
          <w:sz w:val="20"/>
          <w:szCs w:val="20"/>
        </w:rPr>
        <w:t xml:space="preserve"> is used.</w:t>
      </w:r>
    </w:p>
    <w:p w14:paraId="56661945" w14:textId="298759AB" w:rsidR="00D04E39" w:rsidRPr="00C355ED" w:rsidRDefault="00D04E39"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  For </w:t>
      </w:r>
      <w:r w:rsidR="008A1BFE" w:rsidRPr="00C355ED">
        <w:rPr>
          <w:rFonts w:ascii="Times New Roman" w:hAnsi="Times New Roman" w:cs="Times New Roman"/>
          <w:kern w:val="0"/>
          <w:sz w:val="20"/>
          <w:szCs w:val="20"/>
        </w:rPr>
        <w:t>t</w:t>
      </w:r>
      <w:r w:rsidRPr="00C355ED">
        <w:rPr>
          <w:rFonts w:ascii="Times New Roman" w:hAnsi="Times New Roman" w:cs="Times New Roman"/>
          <w:kern w:val="0"/>
          <w:sz w:val="20"/>
          <w:szCs w:val="20"/>
        </w:rPr>
        <w:t xml:space="preserve">he </w:t>
      </w:r>
      <w:r w:rsidR="008A1BFE" w:rsidRPr="00C355ED">
        <w:rPr>
          <w:rFonts w:ascii="Times New Roman" w:hAnsi="Times New Roman" w:cs="Times New Roman"/>
          <w:kern w:val="0"/>
          <w:sz w:val="20"/>
          <w:szCs w:val="20"/>
        </w:rPr>
        <w:t xml:space="preserve">semi-static scheduling, the </w:t>
      </w:r>
      <w:r w:rsidR="00AC2767" w:rsidRPr="00C355ED">
        <w:rPr>
          <w:rFonts w:ascii="Times New Roman" w:hAnsi="Times New Roman" w:cs="Times New Roman"/>
          <w:kern w:val="0"/>
          <w:sz w:val="20"/>
          <w:szCs w:val="20"/>
        </w:rPr>
        <w:t xml:space="preserve">resource allocation will be delivered to the UE when the configuration is activated. We propose the following option for the </w:t>
      </w:r>
      <w:r w:rsidR="00EC00BE" w:rsidRPr="00C355ED">
        <w:rPr>
          <w:rFonts w:ascii="Times New Roman" w:hAnsi="Times New Roman" w:cs="Times New Roman"/>
          <w:kern w:val="0"/>
          <w:sz w:val="20"/>
          <w:szCs w:val="20"/>
        </w:rPr>
        <w:t xml:space="preserve">PDSCH </w:t>
      </w:r>
      <w:r w:rsidR="00AC2767" w:rsidRPr="00C355ED">
        <w:rPr>
          <w:rFonts w:ascii="Times New Roman" w:hAnsi="Times New Roman" w:cs="Times New Roman"/>
          <w:kern w:val="0"/>
          <w:sz w:val="20"/>
          <w:szCs w:val="20"/>
        </w:rPr>
        <w:t xml:space="preserve">semi-persistent </w:t>
      </w:r>
      <w:r w:rsidR="00EC00BE" w:rsidRPr="00C355ED">
        <w:rPr>
          <w:rFonts w:ascii="Times New Roman" w:hAnsi="Times New Roman" w:cs="Times New Roman"/>
          <w:kern w:val="0"/>
          <w:sz w:val="20"/>
          <w:szCs w:val="20"/>
        </w:rPr>
        <w:t>scheduling:</w:t>
      </w:r>
    </w:p>
    <w:p w14:paraId="1FE33407" w14:textId="1C6B8393" w:rsidR="00EC00BE" w:rsidRPr="00C355ED" w:rsidRDefault="00EC00BE" w:rsidP="00EC00BE">
      <w:pPr>
        <w:pStyle w:val="a6"/>
        <w:numPr>
          <w:ilvl w:val="0"/>
          <w:numId w:val="30"/>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Option1: The gNB should avoid schedule PDSCH in the DL subband if the resource in the DL subband is not enough for the current PDSCH, and the UE will not expect to receive the SPS PDS</w:t>
      </w:r>
      <w:r w:rsidR="00F4602C" w:rsidRPr="00C355ED">
        <w:rPr>
          <w:rFonts w:ascii="Times New Roman" w:hAnsi="Times New Roman" w:cs="Times New Roman"/>
          <w:kern w:val="0"/>
          <w:sz w:val="20"/>
          <w:szCs w:val="20"/>
        </w:rPr>
        <w:t>CH.</w:t>
      </w:r>
    </w:p>
    <w:p w14:paraId="05CCE112" w14:textId="64A19AF2" w:rsidR="00EC00BE" w:rsidRPr="00C355ED" w:rsidRDefault="00EC00BE" w:rsidP="00C355ED">
      <w:pPr>
        <w:pStyle w:val="a6"/>
        <w:numPr>
          <w:ilvl w:val="0"/>
          <w:numId w:val="30"/>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Option2: The gNB performs the RM for the PDSCH, the resource that overlapping with UL sub</w:t>
      </w:r>
      <w:r w:rsidR="00F4602C" w:rsidRPr="00C355ED">
        <w:rPr>
          <w:rFonts w:ascii="Times New Roman" w:hAnsi="Times New Roman" w:cs="Times New Roman"/>
          <w:kern w:val="0"/>
          <w:sz w:val="20"/>
          <w:szCs w:val="20"/>
        </w:rPr>
        <w:t>b</w:t>
      </w:r>
      <w:r w:rsidRPr="00C355ED">
        <w:rPr>
          <w:rFonts w:ascii="Times New Roman" w:hAnsi="Times New Roman" w:cs="Times New Roman"/>
          <w:kern w:val="0"/>
          <w:sz w:val="20"/>
          <w:szCs w:val="20"/>
        </w:rPr>
        <w:t>and and the guide band will be considered as unavailable resource.</w:t>
      </w:r>
      <w:r w:rsidR="00F4602C" w:rsidRPr="00C355ED">
        <w:rPr>
          <w:rFonts w:ascii="Times New Roman" w:hAnsi="Times New Roman" w:cs="Times New Roman"/>
          <w:kern w:val="0"/>
          <w:sz w:val="20"/>
          <w:szCs w:val="20"/>
        </w:rPr>
        <w:t xml:space="preserve"> The UE only received the SPS PDSCH in the DL subband.</w:t>
      </w:r>
    </w:p>
    <w:p w14:paraId="210C4F1C" w14:textId="7043A5D5" w:rsidR="00BE0241" w:rsidRPr="00C355ED" w:rsidRDefault="00EC00BE"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Which option will be used </w:t>
      </w:r>
      <w:r w:rsidR="00F4602C" w:rsidRPr="00C355ED">
        <w:rPr>
          <w:rFonts w:ascii="Times New Roman" w:hAnsi="Times New Roman" w:cs="Times New Roman"/>
          <w:kern w:val="0"/>
          <w:sz w:val="20"/>
          <w:szCs w:val="20"/>
        </w:rPr>
        <w:t xml:space="preserve">should be informed to the UE. This information can be delivered to the UE in RRC, for example, one </w:t>
      </w:r>
      <w:r w:rsidR="00B51966" w:rsidRPr="00C355ED">
        <w:rPr>
          <w:rFonts w:ascii="Times New Roman" w:hAnsi="Times New Roman" w:cs="Times New Roman"/>
          <w:kern w:val="0"/>
          <w:sz w:val="20"/>
          <w:szCs w:val="20"/>
        </w:rPr>
        <w:t>parameter</w:t>
      </w:r>
      <w:r w:rsidR="00F4602C" w:rsidRPr="00C355ED">
        <w:rPr>
          <w:rFonts w:ascii="Times New Roman" w:hAnsi="Times New Roman" w:cs="Times New Roman"/>
          <w:kern w:val="0"/>
          <w:sz w:val="20"/>
          <w:szCs w:val="20"/>
        </w:rPr>
        <w:t xml:space="preserve"> in the SPS configuration</w:t>
      </w:r>
      <w:r w:rsidR="00B51966" w:rsidRPr="00C355ED">
        <w:rPr>
          <w:rFonts w:ascii="Times New Roman" w:hAnsi="Times New Roman" w:cs="Times New Roman"/>
          <w:kern w:val="0"/>
          <w:sz w:val="20"/>
          <w:szCs w:val="20"/>
        </w:rPr>
        <w:t xml:space="preserve"> to indicate which option will be used. Alternatively, this information can also delivered to UE during the SPS activation. </w:t>
      </w:r>
    </w:p>
    <w:p w14:paraId="0BD6A44A" w14:textId="77777777" w:rsidR="00C355ED" w:rsidRDefault="00C355ED" w:rsidP="00C355ED">
      <w:pPr>
        <w:rPr>
          <w:rFonts w:ascii="Times New Roman" w:hAnsi="Times New Roman" w:cs="Times New Roman"/>
          <w:kern w:val="0"/>
          <w:sz w:val="20"/>
          <w:szCs w:val="20"/>
        </w:rPr>
      </w:pPr>
    </w:p>
    <w:p w14:paraId="6E3DD336" w14:textId="7C8525C1" w:rsidR="00BE0241" w:rsidRDefault="00BE0241"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For the slot aggregation or repetition scheduled by dynamic scheduling,</w:t>
      </w:r>
      <w:r w:rsidR="00744E3E" w:rsidRPr="00C355ED">
        <w:rPr>
          <w:rFonts w:ascii="Times New Roman" w:hAnsi="Times New Roman" w:cs="Times New Roman"/>
          <w:kern w:val="0"/>
          <w:sz w:val="20"/>
          <w:szCs w:val="20"/>
        </w:rPr>
        <w:t xml:space="preserve"> the same scheme as the SPS PDSCH should applies to</w:t>
      </w:r>
      <w:r w:rsidRPr="00C355ED">
        <w:rPr>
          <w:rFonts w:ascii="Times New Roman" w:hAnsi="Times New Roman" w:cs="Times New Roman"/>
          <w:kern w:val="0"/>
          <w:sz w:val="20"/>
          <w:szCs w:val="20"/>
        </w:rPr>
        <w:t xml:space="preserve"> the reTx except the 1</w:t>
      </w:r>
      <w:r w:rsidRPr="00C355ED">
        <w:rPr>
          <w:rFonts w:ascii="Times New Roman" w:hAnsi="Times New Roman" w:cs="Times New Roman"/>
          <w:kern w:val="0"/>
          <w:sz w:val="20"/>
          <w:szCs w:val="20"/>
          <w:vertAlign w:val="superscript"/>
        </w:rPr>
        <w:t>st</w:t>
      </w:r>
      <w:r w:rsidRPr="00C355ED">
        <w:rPr>
          <w:rFonts w:ascii="Times New Roman" w:hAnsi="Times New Roman" w:cs="Times New Roman"/>
          <w:kern w:val="0"/>
          <w:sz w:val="20"/>
          <w:szCs w:val="20"/>
        </w:rPr>
        <w:t xml:space="preserve"> Tx</w:t>
      </w:r>
      <w:r w:rsidR="00744E3E" w:rsidRPr="00C355ED">
        <w:rPr>
          <w:rFonts w:ascii="Times New Roman" w:hAnsi="Times New Roman" w:cs="Times New Roman"/>
          <w:kern w:val="0"/>
          <w:sz w:val="20"/>
          <w:szCs w:val="20"/>
        </w:rPr>
        <w:t xml:space="preserve">. </w:t>
      </w:r>
      <w:r w:rsidR="00642DE7" w:rsidRPr="00C355ED">
        <w:rPr>
          <w:rFonts w:ascii="Times New Roman" w:hAnsi="Times New Roman" w:cs="Times New Roman"/>
          <w:kern w:val="0"/>
          <w:sz w:val="20"/>
          <w:szCs w:val="20"/>
        </w:rPr>
        <w:t>An indicator</w:t>
      </w:r>
      <w:r w:rsidR="008825F0" w:rsidRPr="00C355ED">
        <w:rPr>
          <w:rFonts w:ascii="Times New Roman" w:hAnsi="Times New Roman" w:cs="Times New Roman"/>
          <w:kern w:val="0"/>
          <w:sz w:val="20"/>
          <w:szCs w:val="20"/>
        </w:rPr>
        <w:t xml:space="preserve"> together with slot aggregation or repetition configuration can be delivered to UE to indicate which option is used.</w:t>
      </w:r>
      <w:r w:rsidR="00642DE7" w:rsidRPr="00C355ED">
        <w:rPr>
          <w:rFonts w:ascii="Times New Roman" w:hAnsi="Times New Roman" w:cs="Times New Roman"/>
          <w:kern w:val="0"/>
          <w:sz w:val="20"/>
          <w:szCs w:val="20"/>
        </w:rPr>
        <w:t xml:space="preserve"> </w:t>
      </w:r>
      <w:r w:rsidR="00744E3E" w:rsidRPr="00C355ED">
        <w:rPr>
          <w:rFonts w:ascii="Times New Roman" w:hAnsi="Times New Roman" w:cs="Times New Roman"/>
          <w:kern w:val="0"/>
          <w:sz w:val="20"/>
          <w:szCs w:val="20"/>
        </w:rPr>
        <w:t xml:space="preserve">For the slot aggregation or repetition configured </w:t>
      </w:r>
      <w:r w:rsidR="00642DE7" w:rsidRPr="00C355ED">
        <w:rPr>
          <w:rFonts w:ascii="Times New Roman" w:hAnsi="Times New Roman" w:cs="Times New Roman"/>
          <w:kern w:val="0"/>
          <w:sz w:val="20"/>
          <w:szCs w:val="20"/>
        </w:rPr>
        <w:t>by SPS, the same scheme as the SPS PDSCH should applies to all the Tx</w:t>
      </w:r>
      <w:r w:rsidR="008825F0" w:rsidRPr="00C355ED">
        <w:rPr>
          <w:rFonts w:ascii="Times New Roman" w:hAnsi="Times New Roman" w:cs="Times New Roman"/>
          <w:kern w:val="0"/>
          <w:sz w:val="20"/>
          <w:szCs w:val="20"/>
        </w:rPr>
        <w:t>, the same indication method can also be used as SPS PDSCH</w:t>
      </w:r>
      <w:r w:rsidR="00642DE7" w:rsidRPr="00C355ED">
        <w:rPr>
          <w:rFonts w:ascii="Times New Roman" w:hAnsi="Times New Roman" w:cs="Times New Roman"/>
          <w:kern w:val="0"/>
          <w:sz w:val="20"/>
          <w:szCs w:val="20"/>
        </w:rPr>
        <w:t>.</w:t>
      </w:r>
      <w:r w:rsidR="0038258A" w:rsidRPr="00C355ED">
        <w:rPr>
          <w:rFonts w:ascii="Times New Roman" w:hAnsi="Times New Roman" w:cs="Times New Roman"/>
          <w:kern w:val="0"/>
          <w:sz w:val="20"/>
          <w:szCs w:val="20"/>
        </w:rPr>
        <w:t xml:space="preserve"> For example, the Option 2 is used for the UE2 SPS PDSCH reception as shown in </w:t>
      </w:r>
      <w:r w:rsidR="0038258A" w:rsidRPr="00C355ED">
        <w:rPr>
          <w:rFonts w:ascii="Times New Roman" w:hAnsi="Times New Roman" w:cs="Times New Roman"/>
          <w:kern w:val="0"/>
          <w:sz w:val="20"/>
          <w:szCs w:val="20"/>
        </w:rPr>
        <w:fldChar w:fldCharType="begin"/>
      </w:r>
      <w:r w:rsidR="0038258A" w:rsidRPr="00C355ED">
        <w:rPr>
          <w:rFonts w:ascii="Times New Roman" w:hAnsi="Times New Roman" w:cs="Times New Roman"/>
          <w:kern w:val="0"/>
          <w:sz w:val="20"/>
          <w:szCs w:val="20"/>
        </w:rPr>
        <w:instrText xml:space="preserve"> REF _Ref131687473 \h </w:instrText>
      </w:r>
      <w:r w:rsidR="00C355ED">
        <w:rPr>
          <w:rFonts w:ascii="Times New Roman" w:hAnsi="Times New Roman" w:cs="Times New Roman"/>
          <w:kern w:val="0"/>
          <w:sz w:val="20"/>
          <w:szCs w:val="20"/>
        </w:rPr>
        <w:instrText xml:space="preserve"> \* MERGEFORMAT </w:instrText>
      </w:r>
      <w:r w:rsidR="0038258A" w:rsidRPr="00C355ED">
        <w:rPr>
          <w:rFonts w:ascii="Times New Roman" w:hAnsi="Times New Roman" w:cs="Times New Roman"/>
          <w:kern w:val="0"/>
          <w:sz w:val="20"/>
          <w:szCs w:val="20"/>
        </w:rPr>
      </w:r>
      <w:r w:rsidR="0038258A" w:rsidRPr="00C355ED">
        <w:rPr>
          <w:rFonts w:ascii="Times New Roman" w:hAnsi="Times New Roman" w:cs="Times New Roman"/>
          <w:kern w:val="0"/>
          <w:sz w:val="20"/>
          <w:szCs w:val="20"/>
        </w:rPr>
        <w:fldChar w:fldCharType="separate"/>
      </w:r>
      <w:r w:rsidR="0038258A" w:rsidRPr="00C355ED">
        <w:rPr>
          <w:rFonts w:ascii="Times New Roman" w:hAnsi="Times New Roman" w:cs="Times New Roman"/>
        </w:rPr>
        <w:t xml:space="preserve">Figure </w:t>
      </w:r>
      <w:r w:rsidR="0038258A" w:rsidRPr="00C355ED">
        <w:rPr>
          <w:rFonts w:ascii="Times New Roman" w:hAnsi="Times New Roman" w:cs="Times New Roman"/>
          <w:noProof/>
        </w:rPr>
        <w:t>14</w:t>
      </w:r>
      <w:r w:rsidR="0038258A" w:rsidRPr="00C355ED">
        <w:rPr>
          <w:rFonts w:ascii="Times New Roman" w:hAnsi="Times New Roman" w:cs="Times New Roman"/>
          <w:kern w:val="0"/>
          <w:sz w:val="20"/>
          <w:szCs w:val="20"/>
        </w:rPr>
        <w:fldChar w:fldCharType="end"/>
      </w:r>
      <w:r w:rsidR="0043632E" w:rsidRPr="00C355ED">
        <w:rPr>
          <w:rFonts w:ascii="Times New Roman" w:hAnsi="Times New Roman" w:cs="Times New Roman"/>
          <w:kern w:val="0"/>
          <w:sz w:val="20"/>
          <w:szCs w:val="20"/>
        </w:rPr>
        <w:t>, where the PDSCH Rep1 is RM around UL subband and guard band</w:t>
      </w:r>
      <w:r w:rsidR="0038258A" w:rsidRPr="00C355ED">
        <w:rPr>
          <w:rFonts w:ascii="Times New Roman" w:hAnsi="Times New Roman" w:cs="Times New Roman"/>
          <w:kern w:val="0"/>
          <w:sz w:val="20"/>
          <w:szCs w:val="20"/>
        </w:rPr>
        <w:t>.</w:t>
      </w:r>
    </w:p>
    <w:p w14:paraId="11102757" w14:textId="77777777" w:rsidR="00C355ED" w:rsidRPr="00C355ED" w:rsidRDefault="00C355ED">
      <w:pPr>
        <w:ind w:firstLineChars="100" w:firstLine="200"/>
        <w:rPr>
          <w:rFonts w:ascii="Times New Roman" w:hAnsi="Times New Roman" w:cs="Times New Roman"/>
          <w:kern w:val="0"/>
          <w:sz w:val="20"/>
          <w:szCs w:val="20"/>
        </w:rPr>
      </w:pPr>
    </w:p>
    <w:p w14:paraId="20A25934" w14:textId="0DD5DE59" w:rsidR="0038258A" w:rsidRDefault="0038258A" w:rsidP="00C355ED">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E865DE" w:rsidRPr="00C355ED">
        <w:rPr>
          <w:rFonts w:ascii="Times New Roman" w:hAnsi="Times New Roman" w:cs="Times New Roman"/>
          <w:b/>
          <w:kern w:val="0"/>
          <w:sz w:val="20"/>
          <w:szCs w:val="20"/>
        </w:rPr>
        <w:t>1</w:t>
      </w:r>
      <w:r w:rsidR="00E865DE">
        <w:rPr>
          <w:rFonts w:ascii="Times New Roman" w:hAnsi="Times New Roman" w:cs="Times New Roman"/>
          <w:b/>
          <w:kern w:val="0"/>
          <w:sz w:val="20"/>
          <w:szCs w:val="20"/>
        </w:rPr>
        <w:t>8</w:t>
      </w:r>
      <w:r w:rsidRPr="00C355ED">
        <w:rPr>
          <w:rFonts w:ascii="Times New Roman" w:hAnsi="Times New Roman" w:cs="Times New Roman"/>
          <w:b/>
          <w:kern w:val="0"/>
          <w:sz w:val="20"/>
          <w:szCs w:val="20"/>
        </w:rPr>
        <w:t xml:space="preserve">: </w:t>
      </w:r>
      <w:r w:rsidR="00736B2E" w:rsidRPr="00C355ED">
        <w:rPr>
          <w:rFonts w:ascii="Times New Roman" w:hAnsi="Times New Roman" w:cs="Times New Roman"/>
          <w:b/>
          <w:kern w:val="0"/>
          <w:sz w:val="20"/>
          <w:szCs w:val="20"/>
        </w:rPr>
        <w:t>The PDSCH scheduling schemes should be chosen considering the</w:t>
      </w:r>
      <w:r w:rsidR="0043632E" w:rsidRPr="00C355ED">
        <w:rPr>
          <w:rFonts w:ascii="Times New Roman" w:hAnsi="Times New Roman" w:cs="Times New Roman"/>
          <w:b/>
          <w:kern w:val="0"/>
          <w:sz w:val="20"/>
          <w:szCs w:val="20"/>
        </w:rPr>
        <w:t xml:space="preserve"> resource</w:t>
      </w:r>
      <w:r w:rsidR="00736B2E" w:rsidRPr="00C355ED">
        <w:rPr>
          <w:rFonts w:ascii="Times New Roman" w:hAnsi="Times New Roman" w:cs="Times New Roman"/>
          <w:b/>
          <w:kern w:val="0"/>
          <w:sz w:val="20"/>
          <w:szCs w:val="20"/>
        </w:rPr>
        <w:t xml:space="preserve"> overlapping of the </w:t>
      </w:r>
      <w:r w:rsidR="0043632E" w:rsidRPr="00C355ED">
        <w:rPr>
          <w:rFonts w:ascii="Times New Roman" w:hAnsi="Times New Roman" w:cs="Times New Roman"/>
          <w:b/>
          <w:kern w:val="0"/>
          <w:sz w:val="20"/>
          <w:szCs w:val="20"/>
        </w:rPr>
        <w:t xml:space="preserve">UL subband/guard band and PDSCH. </w:t>
      </w:r>
    </w:p>
    <w:p w14:paraId="5D825A28" w14:textId="77777777" w:rsidR="00C355ED" w:rsidRDefault="00C355ED" w:rsidP="00C355ED">
      <w:pPr>
        <w:rPr>
          <w:rFonts w:ascii="Times New Roman" w:hAnsi="Times New Roman" w:cs="Times New Roman"/>
          <w:b/>
          <w:kern w:val="0"/>
          <w:sz w:val="20"/>
          <w:szCs w:val="20"/>
        </w:rPr>
      </w:pPr>
    </w:p>
    <w:p w14:paraId="24FED2B8" w14:textId="07BAB849" w:rsidR="0043632E" w:rsidRPr="00C355ED" w:rsidRDefault="0043632E"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If PDSCH RM around UL subband and guard band</w:t>
      </w:r>
      <w:r w:rsidR="003F7A96" w:rsidRPr="00C355ED">
        <w:rPr>
          <w:rFonts w:ascii="Times New Roman" w:hAnsi="Times New Roman" w:cs="Times New Roman"/>
          <w:kern w:val="0"/>
          <w:sz w:val="20"/>
          <w:szCs w:val="20"/>
        </w:rPr>
        <w:t xml:space="preserve">, the UE will not perform the PDSCH reception once </w:t>
      </w:r>
      <w:r w:rsidR="000E6288" w:rsidRPr="00C355ED">
        <w:rPr>
          <w:rFonts w:ascii="Times New Roman" w:hAnsi="Times New Roman" w:cs="Times New Roman"/>
          <w:kern w:val="0"/>
          <w:sz w:val="20"/>
          <w:szCs w:val="20"/>
        </w:rPr>
        <w:t xml:space="preserve">any RE of the PDSCH </w:t>
      </w:r>
      <w:r w:rsidR="003F7A96" w:rsidRPr="00C355ED">
        <w:rPr>
          <w:rFonts w:ascii="Times New Roman" w:hAnsi="Times New Roman" w:cs="Times New Roman"/>
          <w:kern w:val="0"/>
          <w:sz w:val="20"/>
          <w:szCs w:val="20"/>
        </w:rPr>
        <w:t>DMRS</w:t>
      </w:r>
      <w:r w:rsidR="00643170" w:rsidRPr="00C355ED">
        <w:rPr>
          <w:rFonts w:ascii="Times New Roman" w:hAnsi="Times New Roman" w:cs="Times New Roman"/>
          <w:kern w:val="0"/>
          <w:sz w:val="20"/>
          <w:szCs w:val="20"/>
        </w:rPr>
        <w:t xml:space="preserve"> </w:t>
      </w:r>
      <w:r w:rsidR="003F7A96" w:rsidRPr="00C355ED">
        <w:rPr>
          <w:rFonts w:ascii="Times New Roman" w:hAnsi="Times New Roman" w:cs="Times New Roman"/>
          <w:kern w:val="0"/>
          <w:sz w:val="20"/>
          <w:szCs w:val="20"/>
        </w:rPr>
        <w:t xml:space="preserve">is collided with UL subband or guard band. </w:t>
      </w:r>
      <w:r w:rsidR="00643170" w:rsidRPr="00C355ED">
        <w:rPr>
          <w:rFonts w:ascii="Times New Roman" w:hAnsi="Times New Roman" w:cs="Times New Roman"/>
          <w:kern w:val="0"/>
          <w:sz w:val="20"/>
          <w:szCs w:val="20"/>
        </w:rPr>
        <w:t xml:space="preserve">Besides, </w:t>
      </w:r>
      <w:r w:rsidR="003F7A96" w:rsidRPr="00C355ED">
        <w:rPr>
          <w:rFonts w:ascii="Times New Roman" w:hAnsi="Times New Roman" w:cs="Times New Roman"/>
          <w:kern w:val="0"/>
          <w:sz w:val="20"/>
          <w:szCs w:val="20"/>
        </w:rPr>
        <w:t xml:space="preserve">the gNB should consider whether the PDSCH can be </w:t>
      </w:r>
      <w:r w:rsidR="00643170" w:rsidRPr="00C355ED">
        <w:rPr>
          <w:rFonts w:ascii="Times New Roman" w:hAnsi="Times New Roman" w:cs="Times New Roman"/>
          <w:kern w:val="0"/>
          <w:sz w:val="20"/>
          <w:szCs w:val="20"/>
        </w:rPr>
        <w:t>detected correctly if PDSCH is RM around UL subband or guard band. In this case, one effective code rate</w:t>
      </w:r>
      <w:r w:rsidR="0083183A" w:rsidRPr="00C355ED">
        <w:rPr>
          <w:rFonts w:ascii="Times New Roman" w:hAnsi="Times New Roman" w:cs="Times New Roman"/>
          <w:kern w:val="0"/>
          <w:sz w:val="20"/>
          <w:szCs w:val="20"/>
        </w:rPr>
        <w:t xml:space="preserve"> (ECR)</w:t>
      </w:r>
      <w:r w:rsidR="00643170" w:rsidRPr="00C355ED">
        <w:rPr>
          <w:rFonts w:ascii="Times New Roman" w:hAnsi="Times New Roman" w:cs="Times New Roman"/>
          <w:kern w:val="0"/>
          <w:sz w:val="20"/>
          <w:szCs w:val="20"/>
        </w:rPr>
        <w:t xml:space="preserve"> can be set, once the </w:t>
      </w:r>
      <w:r w:rsidR="00756F71" w:rsidRPr="00C355ED">
        <w:rPr>
          <w:rFonts w:ascii="Times New Roman" w:hAnsi="Times New Roman" w:cs="Times New Roman"/>
          <w:kern w:val="0"/>
          <w:sz w:val="20"/>
          <w:szCs w:val="20"/>
        </w:rPr>
        <w:t xml:space="preserve">effective code rate after RM is larger than a threshold, then the gNB will </w:t>
      </w:r>
      <w:r w:rsidR="0083183A" w:rsidRPr="00C355ED">
        <w:rPr>
          <w:rFonts w:ascii="Times New Roman" w:hAnsi="Times New Roman" w:cs="Times New Roman"/>
          <w:kern w:val="0"/>
          <w:sz w:val="20"/>
          <w:szCs w:val="20"/>
        </w:rPr>
        <w:t xml:space="preserve">not performs PDSCH RM. The ECR threshold </w:t>
      </w:r>
      <w:r w:rsidR="000E6288" w:rsidRPr="00C355ED">
        <w:rPr>
          <w:rFonts w:ascii="Times New Roman" w:hAnsi="Times New Roman" w:cs="Times New Roman"/>
          <w:kern w:val="0"/>
          <w:sz w:val="20"/>
          <w:szCs w:val="20"/>
        </w:rPr>
        <w:t>will be determined by gNB itself.</w:t>
      </w:r>
    </w:p>
    <w:p w14:paraId="6CC99143" w14:textId="77777777" w:rsidR="00C355ED" w:rsidRDefault="00C355ED" w:rsidP="00C355ED">
      <w:pPr>
        <w:rPr>
          <w:rFonts w:ascii="Times New Roman" w:hAnsi="Times New Roman" w:cs="Times New Roman"/>
          <w:kern w:val="0"/>
          <w:sz w:val="20"/>
          <w:szCs w:val="20"/>
        </w:rPr>
      </w:pPr>
    </w:p>
    <w:p w14:paraId="0DA30391" w14:textId="5F84FAAE" w:rsidR="003E6CA6" w:rsidRDefault="003E6CA6"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For PDSCH precoder </w:t>
      </w:r>
      <w:r w:rsidR="00890C47" w:rsidRPr="00C355ED">
        <w:rPr>
          <w:rFonts w:ascii="Times New Roman" w:hAnsi="Times New Roman" w:cs="Times New Roman"/>
          <w:kern w:val="0"/>
          <w:sz w:val="20"/>
          <w:szCs w:val="20"/>
        </w:rPr>
        <w:t>group</w:t>
      </w:r>
      <w:r w:rsidRPr="00C355ED">
        <w:rPr>
          <w:rFonts w:ascii="Times New Roman" w:hAnsi="Times New Roman" w:cs="Times New Roman"/>
          <w:kern w:val="0"/>
          <w:sz w:val="20"/>
          <w:szCs w:val="20"/>
        </w:rPr>
        <w:t xml:space="preserve"> </w:t>
      </w:r>
      <w:r w:rsidR="00890C47" w:rsidRPr="00C355ED">
        <w:rPr>
          <w:rFonts w:ascii="Times New Roman" w:hAnsi="Times New Roman" w:cs="Times New Roman"/>
          <w:kern w:val="0"/>
          <w:sz w:val="20"/>
          <w:szCs w:val="20"/>
        </w:rPr>
        <w:t>(</w:t>
      </w:r>
      <w:r w:rsidRPr="00C355ED">
        <w:rPr>
          <w:rFonts w:ascii="Times New Roman" w:hAnsi="Times New Roman" w:cs="Times New Roman"/>
          <w:kern w:val="0"/>
          <w:sz w:val="20"/>
          <w:szCs w:val="20"/>
        </w:rPr>
        <w:t>PRG</w:t>
      </w:r>
      <w:r w:rsidR="00890C47" w:rsidRPr="00C355ED">
        <w:rPr>
          <w:rFonts w:ascii="Times New Roman" w:hAnsi="Times New Roman" w:cs="Times New Roman"/>
          <w:kern w:val="0"/>
          <w:sz w:val="20"/>
          <w:szCs w:val="20"/>
        </w:rPr>
        <w:t>)</w:t>
      </w:r>
      <w:r w:rsidRPr="00C355ED">
        <w:rPr>
          <w:rFonts w:ascii="Times New Roman" w:hAnsi="Times New Roman" w:cs="Times New Roman"/>
          <w:kern w:val="0"/>
          <w:sz w:val="20"/>
          <w:szCs w:val="20"/>
        </w:rPr>
        <w:t xml:space="preserve">, it can be wideband, 2 or 4PRB. </w:t>
      </w:r>
      <w:r w:rsidR="00890C47" w:rsidRPr="00C355ED">
        <w:rPr>
          <w:rFonts w:ascii="Times New Roman" w:hAnsi="Times New Roman" w:cs="Times New Roman"/>
          <w:kern w:val="0"/>
          <w:sz w:val="20"/>
          <w:szCs w:val="20"/>
        </w:rPr>
        <w:t xml:space="preserve">When the UL subband is configured, it may not aligned with PRG. For the wideband PRG, all the PRB used by PDSCH in the DL subband will used the same precoder matrix. For the PRG with the size of 2/4 PRB, </w:t>
      </w:r>
      <w:r w:rsidR="00BB6AE7" w:rsidRPr="00C355ED">
        <w:rPr>
          <w:rFonts w:ascii="Times New Roman" w:hAnsi="Times New Roman" w:cs="Times New Roman"/>
          <w:kern w:val="0"/>
          <w:sz w:val="20"/>
          <w:szCs w:val="20"/>
        </w:rPr>
        <w:t>partial PRB in one PRG may be occupied by UL subband or guard band. In this case, t</w:t>
      </w:r>
      <w:r w:rsidR="00C26A8D" w:rsidRPr="00C355ED">
        <w:rPr>
          <w:rFonts w:ascii="Times New Roman" w:hAnsi="Times New Roman" w:cs="Times New Roman"/>
          <w:kern w:val="0"/>
          <w:sz w:val="20"/>
          <w:szCs w:val="20"/>
        </w:rPr>
        <w:t>he</w:t>
      </w:r>
      <w:r w:rsidR="001C750F" w:rsidRPr="00C355ED">
        <w:rPr>
          <w:rFonts w:ascii="Times New Roman" w:hAnsi="Times New Roman" w:cs="Times New Roman"/>
          <w:kern w:val="0"/>
          <w:sz w:val="20"/>
          <w:szCs w:val="20"/>
        </w:rPr>
        <w:t xml:space="preserve"> PRB</w:t>
      </w:r>
      <w:r w:rsidR="00C26A8D" w:rsidRPr="00C355ED">
        <w:rPr>
          <w:rFonts w:ascii="Times New Roman" w:hAnsi="Times New Roman" w:cs="Times New Roman"/>
          <w:kern w:val="0"/>
          <w:sz w:val="20"/>
          <w:szCs w:val="20"/>
        </w:rPr>
        <w:t xml:space="preserve"> </w:t>
      </w:r>
      <w:r w:rsidR="001C750F" w:rsidRPr="00C355ED">
        <w:rPr>
          <w:rFonts w:ascii="Times New Roman" w:hAnsi="Times New Roman" w:cs="Times New Roman"/>
          <w:kern w:val="0"/>
          <w:sz w:val="20"/>
          <w:szCs w:val="20"/>
        </w:rPr>
        <w:t>number in the PRB will reduce to 1/2/3, so those</w:t>
      </w:r>
      <w:r w:rsidR="00C26A8D" w:rsidRPr="00C355ED">
        <w:rPr>
          <w:rFonts w:ascii="Times New Roman" w:hAnsi="Times New Roman" w:cs="Times New Roman"/>
          <w:kern w:val="0"/>
          <w:sz w:val="20"/>
          <w:szCs w:val="20"/>
        </w:rPr>
        <w:t xml:space="preserve"> PRB in the PRG will use the same precoder matrix.</w:t>
      </w:r>
    </w:p>
    <w:p w14:paraId="3058E628" w14:textId="77777777" w:rsidR="00C355ED" w:rsidRPr="00C355ED" w:rsidRDefault="00C355ED">
      <w:pPr>
        <w:ind w:firstLineChars="100" w:firstLine="200"/>
        <w:rPr>
          <w:rFonts w:ascii="Times New Roman" w:hAnsi="Times New Roman" w:cs="Times New Roman"/>
          <w:kern w:val="0"/>
          <w:sz w:val="20"/>
          <w:szCs w:val="20"/>
        </w:rPr>
      </w:pPr>
    </w:p>
    <w:p w14:paraId="7F0E4E97" w14:textId="33B1966B" w:rsidR="000E6288" w:rsidRDefault="000E6288" w:rsidP="00C355ED">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E865DE">
        <w:rPr>
          <w:rFonts w:ascii="Times New Roman" w:hAnsi="Times New Roman" w:cs="Times New Roman"/>
          <w:b/>
          <w:kern w:val="0"/>
          <w:sz w:val="20"/>
          <w:szCs w:val="20"/>
        </w:rPr>
        <w:t>19</w:t>
      </w:r>
      <w:r w:rsidRPr="00C355ED">
        <w:rPr>
          <w:rFonts w:ascii="Times New Roman" w:hAnsi="Times New Roman" w:cs="Times New Roman"/>
          <w:b/>
          <w:kern w:val="0"/>
          <w:sz w:val="20"/>
          <w:szCs w:val="20"/>
        </w:rPr>
        <w:t>: The RE of PDSCH DMRS should not overlap with UL subband or</w:t>
      </w:r>
      <w:r w:rsidR="00574D1D" w:rsidRPr="00C355ED">
        <w:rPr>
          <w:rFonts w:ascii="Times New Roman" w:hAnsi="Times New Roman" w:cs="Times New Roman"/>
          <w:b/>
          <w:kern w:val="0"/>
          <w:sz w:val="20"/>
          <w:szCs w:val="20"/>
        </w:rPr>
        <w:t xml:space="preserve"> guard band. The ECR </w:t>
      </w:r>
      <w:r w:rsidR="00C355ED">
        <w:rPr>
          <w:rFonts w:ascii="Times New Roman" w:hAnsi="Times New Roman" w:cs="Times New Roman"/>
          <w:b/>
          <w:kern w:val="0"/>
          <w:sz w:val="20"/>
          <w:szCs w:val="20"/>
        </w:rPr>
        <w:t>of the PDSCH</w:t>
      </w:r>
      <w:r w:rsidR="00A321C1" w:rsidRPr="00C355ED">
        <w:rPr>
          <w:rFonts w:ascii="Times New Roman" w:hAnsi="Times New Roman" w:cs="Times New Roman"/>
          <w:b/>
          <w:kern w:val="0"/>
          <w:sz w:val="20"/>
          <w:szCs w:val="20"/>
        </w:rPr>
        <w:t xml:space="preserve"> after the RM should not larger than an ECR threshold. </w:t>
      </w:r>
      <w:r w:rsidR="001C750F" w:rsidRPr="00C355ED">
        <w:rPr>
          <w:rFonts w:ascii="Times New Roman" w:hAnsi="Times New Roman" w:cs="Times New Roman"/>
          <w:b/>
          <w:kern w:val="0"/>
          <w:sz w:val="20"/>
          <w:szCs w:val="20"/>
        </w:rPr>
        <w:t xml:space="preserve">Partial PRB in the </w:t>
      </w:r>
      <w:r w:rsidR="00C26A8D" w:rsidRPr="00C355ED">
        <w:rPr>
          <w:rFonts w:ascii="Times New Roman" w:hAnsi="Times New Roman" w:cs="Times New Roman"/>
          <w:b/>
          <w:kern w:val="0"/>
          <w:sz w:val="20"/>
          <w:szCs w:val="20"/>
        </w:rPr>
        <w:t xml:space="preserve">PRG </w:t>
      </w:r>
      <w:r w:rsidR="001C750F" w:rsidRPr="00C355ED">
        <w:rPr>
          <w:rFonts w:ascii="Times New Roman" w:hAnsi="Times New Roman" w:cs="Times New Roman"/>
          <w:b/>
          <w:kern w:val="0"/>
          <w:sz w:val="20"/>
          <w:szCs w:val="20"/>
        </w:rPr>
        <w:t>that overlapping with UL subband or guard band should use the same precoder matrix.</w:t>
      </w:r>
    </w:p>
    <w:p w14:paraId="4469628E" w14:textId="77777777" w:rsidR="00C355ED" w:rsidRPr="00C355ED" w:rsidRDefault="00C355ED" w:rsidP="00C355ED">
      <w:pPr>
        <w:rPr>
          <w:rFonts w:ascii="Times New Roman" w:hAnsi="Times New Roman" w:cs="Times New Roman"/>
          <w:b/>
          <w:kern w:val="0"/>
          <w:sz w:val="20"/>
          <w:szCs w:val="20"/>
        </w:rPr>
      </w:pPr>
    </w:p>
    <w:p w14:paraId="6B08AC02" w14:textId="6BEE15FD" w:rsidR="00C10AA7" w:rsidRPr="00C355ED" w:rsidRDefault="00A57162" w:rsidP="00C355ED">
      <w:pPr>
        <w:jc w:val="center"/>
        <w:rPr>
          <w:rFonts w:ascii="Times New Roman" w:hAnsi="Times New Roman" w:cs="Times New Roman"/>
          <w:kern w:val="0"/>
          <w:sz w:val="20"/>
          <w:szCs w:val="20"/>
        </w:rPr>
      </w:pPr>
      <w:r w:rsidRPr="00C355ED">
        <w:rPr>
          <w:rFonts w:ascii="Times New Roman" w:hAnsi="Times New Roman" w:cs="Times New Roman"/>
          <w:noProof/>
          <w:kern w:val="0"/>
          <w:sz w:val="20"/>
          <w:szCs w:val="20"/>
        </w:rPr>
        <w:drawing>
          <wp:inline distT="0" distB="0" distL="0" distR="0" wp14:anchorId="3FDB38F5" wp14:editId="4CAB8A86">
            <wp:extent cx="4608830" cy="1786255"/>
            <wp:effectExtent l="0" t="0" r="127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08830" cy="1786255"/>
                    </a:xfrm>
                    <a:prstGeom prst="rect">
                      <a:avLst/>
                    </a:prstGeom>
                    <a:noFill/>
                  </pic:spPr>
                </pic:pic>
              </a:graphicData>
            </a:graphic>
          </wp:inline>
        </w:drawing>
      </w:r>
    </w:p>
    <w:p w14:paraId="11266151" w14:textId="5F4B457C" w:rsidR="0099035A" w:rsidRPr="00C355ED" w:rsidRDefault="0078688D" w:rsidP="00C355ED">
      <w:pPr>
        <w:pStyle w:val="ab"/>
        <w:jc w:val="center"/>
        <w:rPr>
          <w:rFonts w:ascii="Times New Roman" w:hAnsi="Times New Roman" w:cs="Times New Roman"/>
        </w:rPr>
      </w:pPr>
      <w:bookmarkStart w:id="13" w:name="_Ref131687473"/>
      <w:r w:rsidRPr="00C355ED">
        <w:rPr>
          <w:rFonts w:ascii="Times New Roman" w:hAnsi="Times New Roman" w:cs="Times New Roman"/>
        </w:rPr>
        <w:t xml:space="preserve">Figure </w:t>
      </w:r>
      <w:bookmarkEnd w:id="13"/>
      <w:r w:rsidR="00EE6181">
        <w:rPr>
          <w:rFonts w:ascii="Times New Roman" w:hAnsi="Times New Roman" w:cs="Times New Roman"/>
        </w:rPr>
        <w:t>1</w:t>
      </w:r>
      <w:r w:rsidR="00FD6B12">
        <w:rPr>
          <w:rFonts w:ascii="Times New Roman" w:hAnsi="Times New Roman" w:cs="Times New Roman"/>
        </w:rPr>
        <w:t>4</w:t>
      </w:r>
      <w:r w:rsidRPr="00C355ED">
        <w:rPr>
          <w:rFonts w:ascii="Times New Roman" w:hAnsi="Times New Roman" w:cs="Times New Roman"/>
        </w:rPr>
        <w:t xml:space="preserve">. </w:t>
      </w:r>
      <w:r w:rsidR="00D55DE1" w:rsidRPr="00C355ED">
        <w:rPr>
          <w:rFonts w:ascii="Times New Roman" w:hAnsi="Times New Roman" w:cs="Times New Roman"/>
        </w:rPr>
        <w:t>Scheduling PDSCH in DL Subband resource.</w:t>
      </w:r>
    </w:p>
    <w:p w14:paraId="7F9CE7D1" w14:textId="77777777" w:rsidR="00511A54" w:rsidRDefault="00511A54" w:rsidP="00C355ED">
      <w:pPr>
        <w:rPr>
          <w:rFonts w:ascii="Times New Roman" w:eastAsia="MS Mincho" w:hAnsi="Times New Roman" w:cs="Times New Roman"/>
          <w:sz w:val="20"/>
          <w:szCs w:val="20"/>
          <w:lang w:eastAsia="ja-JP"/>
        </w:rPr>
      </w:pPr>
    </w:p>
    <w:p w14:paraId="21E92A1D" w14:textId="77777777" w:rsidR="003B7D4D" w:rsidRPr="003B7D4D" w:rsidRDefault="003B7D4D" w:rsidP="00C355ED">
      <w:pPr>
        <w:rPr>
          <w:rFonts w:ascii="Times New Roman" w:eastAsia="MS Mincho" w:hAnsi="Times New Roman" w:cs="Times New Roman"/>
          <w:sz w:val="20"/>
          <w:szCs w:val="20"/>
          <w:lang w:eastAsia="ja-JP"/>
        </w:rPr>
      </w:pPr>
    </w:p>
    <w:p w14:paraId="50EE9D1D" w14:textId="140C487B" w:rsidR="0099035A" w:rsidRPr="00C355ED" w:rsidRDefault="0099035A" w:rsidP="00C355ED">
      <w:pPr>
        <w:rPr>
          <w:rFonts w:ascii="Times New Roman" w:hAnsi="Times New Roman" w:cs="Times New Roman"/>
          <w:sz w:val="20"/>
          <w:szCs w:val="20"/>
          <w:lang w:eastAsia="ja-JP"/>
        </w:rPr>
      </w:pPr>
      <w:r w:rsidRPr="00C355ED">
        <w:rPr>
          <w:rFonts w:ascii="Times New Roman" w:hAnsi="Times New Roman" w:cs="Times New Roman"/>
          <w:sz w:val="20"/>
          <w:szCs w:val="20"/>
          <w:lang w:eastAsia="ja-JP"/>
        </w:rPr>
        <w:t xml:space="preserve">In PDSCH resource allocation type0 (RAT0), the resource allocation granularity is RBG. The location of the UL subband and guard band </w:t>
      </w:r>
      <w:r w:rsidR="00426D9A" w:rsidRPr="00C355ED">
        <w:rPr>
          <w:rFonts w:ascii="Times New Roman" w:hAnsi="Times New Roman" w:cs="Times New Roman"/>
          <w:sz w:val="20"/>
          <w:szCs w:val="20"/>
          <w:lang w:eastAsia="ja-JP"/>
        </w:rPr>
        <w:t>may not align with RBG boundary. Once the UL subband or guard band occupies only parts of the PRB in one RBG, the PDSCH cannot use this RBG anymore according to the current specification, which will waste the resource. In</w:t>
      </w:r>
      <w:r w:rsidR="001C146A" w:rsidRPr="00C355ED">
        <w:rPr>
          <w:rFonts w:ascii="Times New Roman" w:hAnsi="Times New Roman" w:cs="Times New Roman"/>
          <w:sz w:val="20"/>
          <w:szCs w:val="20"/>
          <w:lang w:eastAsia="ja-JP"/>
        </w:rPr>
        <w:t xml:space="preserve"> this case, we can introduce an indicator during the frequency resource allocation to inform UE that the PRB not occupied by UL subband or guard band is allocated to the UE. This will improve the spectrum efficiency in the SBFD mode. </w:t>
      </w:r>
      <w:r w:rsidR="009927D6">
        <w:rPr>
          <w:rFonts w:ascii="Times New Roman" w:hAnsi="Times New Roman" w:cs="Times New Roman"/>
          <w:sz w:val="20"/>
          <w:szCs w:val="20"/>
          <w:lang w:eastAsia="ja-JP"/>
        </w:rPr>
        <w:t xml:space="preserve">During the reception, the UE should determine </w:t>
      </w:r>
      <w:r w:rsidR="004A2226">
        <w:rPr>
          <w:rFonts w:ascii="Times New Roman" w:hAnsi="Times New Roman" w:cs="Times New Roman"/>
          <w:sz w:val="20"/>
          <w:szCs w:val="20"/>
          <w:lang w:eastAsia="ja-JP"/>
        </w:rPr>
        <w:t>the RBGs in the boundary of the UL subband, and determine whether the</w:t>
      </w:r>
      <w:r w:rsidR="009927D6">
        <w:rPr>
          <w:rFonts w:ascii="Times New Roman" w:hAnsi="Times New Roman" w:cs="Times New Roman"/>
          <w:sz w:val="20"/>
          <w:szCs w:val="20"/>
          <w:lang w:eastAsia="ja-JP"/>
        </w:rPr>
        <w:t xml:space="preserve"> RBG</w:t>
      </w:r>
      <w:r w:rsidR="004A2226">
        <w:rPr>
          <w:rFonts w:ascii="Times New Roman" w:hAnsi="Times New Roman" w:cs="Times New Roman"/>
          <w:sz w:val="20"/>
          <w:szCs w:val="20"/>
          <w:lang w:eastAsia="ja-JP"/>
        </w:rPr>
        <w:t>s</w:t>
      </w:r>
      <w:r w:rsidR="009927D6">
        <w:rPr>
          <w:rFonts w:ascii="Times New Roman" w:hAnsi="Times New Roman" w:cs="Times New Roman"/>
          <w:sz w:val="20"/>
          <w:szCs w:val="20"/>
          <w:lang w:eastAsia="ja-JP"/>
        </w:rPr>
        <w:t xml:space="preserve"> are occupied partially by the UL subband or guard band,</w:t>
      </w:r>
      <w:r w:rsidR="004A2226">
        <w:rPr>
          <w:rFonts w:ascii="Times New Roman" w:hAnsi="Times New Roman" w:cs="Times New Roman"/>
          <w:sz w:val="20"/>
          <w:szCs w:val="20"/>
          <w:lang w:eastAsia="ja-JP"/>
        </w:rPr>
        <w:t xml:space="preserve"> </w:t>
      </w:r>
      <w:r w:rsidR="009927D6">
        <w:rPr>
          <w:rFonts w:ascii="Times New Roman" w:hAnsi="Times New Roman" w:cs="Times New Roman"/>
          <w:sz w:val="20"/>
          <w:szCs w:val="20"/>
          <w:lang w:eastAsia="ja-JP"/>
        </w:rPr>
        <w:t>then</w:t>
      </w:r>
      <w:r w:rsidR="004A2226">
        <w:rPr>
          <w:rFonts w:ascii="Times New Roman" w:hAnsi="Times New Roman" w:cs="Times New Roman"/>
          <w:sz w:val="20"/>
          <w:szCs w:val="20"/>
          <w:lang w:eastAsia="ja-JP"/>
        </w:rPr>
        <w:t xml:space="preserve"> the UE should</w:t>
      </w:r>
      <w:r w:rsidR="009927D6">
        <w:rPr>
          <w:rFonts w:ascii="Times New Roman" w:hAnsi="Times New Roman" w:cs="Times New Roman"/>
          <w:sz w:val="20"/>
          <w:szCs w:val="20"/>
          <w:lang w:eastAsia="ja-JP"/>
        </w:rPr>
        <w:t xml:space="preserve"> determine the number of PRB used by the PDSCH in this RBG. </w:t>
      </w:r>
      <w:r w:rsidR="00C247FF" w:rsidRPr="00C355ED">
        <w:rPr>
          <w:rFonts w:ascii="Times New Roman" w:hAnsi="Times New Roman" w:cs="Times New Roman"/>
          <w:sz w:val="20"/>
          <w:szCs w:val="20"/>
          <w:lang w:eastAsia="ja-JP"/>
        </w:rPr>
        <w:t xml:space="preserve">For example, this indicator can be an </w:t>
      </w:r>
      <w:r w:rsidR="009927D6">
        <w:rPr>
          <w:rFonts w:ascii="Times New Roman" w:hAnsi="Times New Roman" w:cs="Times New Roman"/>
          <w:sz w:val="20"/>
          <w:szCs w:val="20"/>
          <w:lang w:eastAsia="ja-JP"/>
        </w:rPr>
        <w:t xml:space="preserve">new </w:t>
      </w:r>
      <w:r w:rsidR="00C247FF" w:rsidRPr="00C355ED">
        <w:rPr>
          <w:rFonts w:ascii="Times New Roman" w:hAnsi="Times New Roman" w:cs="Times New Roman"/>
          <w:sz w:val="20"/>
          <w:szCs w:val="20"/>
          <w:lang w:eastAsia="ja-JP"/>
        </w:rPr>
        <w:t xml:space="preserve">parameter in DCI, </w:t>
      </w:r>
      <w:r w:rsidR="003523D1">
        <w:rPr>
          <w:rFonts w:ascii="Times New Roman" w:hAnsi="Times New Roman" w:cs="Times New Roman"/>
          <w:sz w:val="20"/>
          <w:szCs w:val="20"/>
          <w:lang w:eastAsia="ja-JP"/>
        </w:rPr>
        <w:t xml:space="preserve">which is after the </w:t>
      </w:r>
      <w:r w:rsidR="003523D1" w:rsidRPr="00C355ED">
        <w:rPr>
          <w:rFonts w:ascii="Times New Roman" w:hAnsi="Times New Roman" w:cs="Times New Roman"/>
          <w:sz w:val="20"/>
          <w:szCs w:val="20"/>
          <w:lang w:eastAsia="ja-JP"/>
        </w:rPr>
        <w:t xml:space="preserve">frequency domain resource allocation </w:t>
      </w:r>
      <w:r w:rsidR="003523D1">
        <w:rPr>
          <w:rFonts w:ascii="Times New Roman" w:hAnsi="Times New Roman" w:cs="Times New Roman"/>
          <w:sz w:val="20"/>
          <w:szCs w:val="20"/>
          <w:lang w:eastAsia="ja-JP"/>
        </w:rPr>
        <w:t xml:space="preserve">field, and </w:t>
      </w:r>
      <w:r w:rsidR="00C247FF" w:rsidRPr="00C355ED">
        <w:rPr>
          <w:rFonts w:ascii="Times New Roman" w:hAnsi="Times New Roman" w:cs="Times New Roman"/>
          <w:sz w:val="20"/>
          <w:szCs w:val="20"/>
          <w:lang w:eastAsia="ja-JP"/>
        </w:rPr>
        <w:t xml:space="preserve">this size of the parameter depends on the size of the RBG, </w:t>
      </w:r>
      <w:r w:rsidR="002C2C6D" w:rsidRPr="00C355ED">
        <w:rPr>
          <w:rFonts w:ascii="Times New Roman" w:hAnsi="Times New Roman" w:cs="Times New Roman"/>
          <w:sz w:val="20"/>
          <w:szCs w:val="20"/>
          <w:lang w:eastAsia="ja-JP"/>
        </w:rPr>
        <w:t xml:space="preserve">i.e., </w:t>
      </w:r>
      <w:r w:rsidR="00C247FF" w:rsidRPr="00C355ED">
        <w:rPr>
          <w:rFonts w:ascii="Times New Roman" w:hAnsi="Times New Roman" w:cs="Times New Roman"/>
          <w:sz w:val="20"/>
          <w:szCs w:val="20"/>
          <w:lang w:eastAsia="ja-JP"/>
        </w:rPr>
        <w:t xml:space="preserve">log2(RBG size). It is used to indicate </w:t>
      </w:r>
      <w:r w:rsidR="00F6145C" w:rsidRPr="00C355ED">
        <w:rPr>
          <w:rFonts w:ascii="Times New Roman" w:hAnsi="Times New Roman" w:cs="Times New Roman"/>
          <w:sz w:val="20"/>
          <w:szCs w:val="20"/>
          <w:lang w:eastAsia="ja-JP"/>
        </w:rPr>
        <w:t xml:space="preserve">how many contiguous PRBs are used </w:t>
      </w:r>
      <w:r w:rsidR="00A37B79">
        <w:rPr>
          <w:rFonts w:ascii="Times New Roman" w:hAnsi="Times New Roman" w:cs="Times New Roman"/>
          <w:sz w:val="20"/>
          <w:szCs w:val="20"/>
          <w:lang w:eastAsia="ja-JP"/>
        </w:rPr>
        <w:t xml:space="preserve">by PDSCH </w:t>
      </w:r>
      <w:r w:rsidR="00F6145C" w:rsidRPr="00C355ED">
        <w:rPr>
          <w:rFonts w:ascii="Times New Roman" w:hAnsi="Times New Roman" w:cs="Times New Roman"/>
          <w:sz w:val="20"/>
          <w:szCs w:val="20"/>
          <w:lang w:eastAsia="ja-JP"/>
        </w:rPr>
        <w:t>in the RBG partial occupied by UL subband and guard band</w:t>
      </w:r>
      <w:r w:rsidR="00120A67" w:rsidRPr="00C355ED">
        <w:rPr>
          <w:rFonts w:ascii="Times New Roman" w:hAnsi="Times New Roman" w:cs="Times New Roman"/>
          <w:sz w:val="20"/>
          <w:szCs w:val="20"/>
          <w:lang w:eastAsia="ja-JP"/>
        </w:rPr>
        <w:t xml:space="preserve">, and the PRB in this RBG </w:t>
      </w:r>
      <w:r w:rsidR="00FA69FF" w:rsidRPr="00C355ED">
        <w:rPr>
          <w:rFonts w:ascii="Times New Roman" w:hAnsi="Times New Roman" w:cs="Times New Roman"/>
          <w:sz w:val="20"/>
          <w:szCs w:val="20"/>
          <w:lang w:eastAsia="ja-JP"/>
        </w:rPr>
        <w:t xml:space="preserve">and the PRB in the other RBG not occupied by UL subband or guard band </w:t>
      </w:r>
      <w:r w:rsidR="00912D6E">
        <w:rPr>
          <w:rFonts w:ascii="Times New Roman" w:hAnsi="Times New Roman" w:cs="Times New Roman"/>
          <w:sz w:val="20"/>
          <w:szCs w:val="20"/>
          <w:lang w:eastAsia="ja-JP"/>
        </w:rPr>
        <w:t>are</w:t>
      </w:r>
      <w:r w:rsidR="00FA69FF" w:rsidRPr="00C355ED">
        <w:rPr>
          <w:rFonts w:ascii="Times New Roman" w:hAnsi="Times New Roman" w:cs="Times New Roman"/>
          <w:sz w:val="20"/>
          <w:szCs w:val="20"/>
          <w:lang w:eastAsia="ja-JP"/>
        </w:rPr>
        <w:t xml:space="preserve"> contiguous.</w:t>
      </w:r>
      <w:r w:rsidR="002C2C6D" w:rsidRPr="00C355ED">
        <w:rPr>
          <w:rFonts w:ascii="Times New Roman" w:hAnsi="Times New Roman" w:cs="Times New Roman"/>
          <w:sz w:val="20"/>
          <w:szCs w:val="20"/>
          <w:lang w:eastAsia="ja-JP"/>
        </w:rPr>
        <w:t xml:space="preserve"> Since the UL subband and guard band may be configured in the middle of the BWP, then two indicators should be introduced.</w:t>
      </w:r>
      <w:r w:rsidR="00912D6E">
        <w:rPr>
          <w:rFonts w:ascii="Times New Roman" w:hAnsi="Times New Roman" w:cs="Times New Roman"/>
          <w:sz w:val="20"/>
          <w:szCs w:val="20"/>
          <w:lang w:eastAsia="ja-JP"/>
        </w:rPr>
        <w:t xml:space="preserve"> In the non-SBFD slot, the two indicators </w:t>
      </w:r>
      <w:r w:rsidR="00875688">
        <w:rPr>
          <w:rFonts w:ascii="Times New Roman" w:hAnsi="Times New Roman" w:cs="Times New Roman"/>
          <w:sz w:val="20"/>
          <w:szCs w:val="20"/>
          <w:lang w:eastAsia="ja-JP"/>
        </w:rPr>
        <w:t>can be</w:t>
      </w:r>
      <w:r w:rsidR="00912D6E">
        <w:rPr>
          <w:rFonts w:ascii="Times New Roman" w:hAnsi="Times New Roman" w:cs="Times New Roman"/>
          <w:sz w:val="20"/>
          <w:szCs w:val="20"/>
          <w:lang w:eastAsia="ja-JP"/>
        </w:rPr>
        <w:t xml:space="preserve"> </w:t>
      </w:r>
      <w:r w:rsidR="00875688">
        <w:rPr>
          <w:rFonts w:ascii="Times New Roman" w:hAnsi="Times New Roman" w:cs="Times New Roman"/>
          <w:sz w:val="20"/>
          <w:szCs w:val="20"/>
          <w:lang w:eastAsia="ja-JP"/>
        </w:rPr>
        <w:t>set to 0.</w:t>
      </w:r>
    </w:p>
    <w:p w14:paraId="44EC25B0" w14:textId="4E9DE47B" w:rsidR="00C30367" w:rsidRDefault="00C30367" w:rsidP="00C355ED">
      <w:pPr>
        <w:rPr>
          <w:rFonts w:ascii="Times New Roman" w:hAnsi="Times New Roman" w:cs="Times New Roman"/>
          <w:sz w:val="20"/>
          <w:szCs w:val="20"/>
        </w:rPr>
      </w:pPr>
      <w:r w:rsidRPr="00C355ED">
        <w:rPr>
          <w:rFonts w:ascii="Times New Roman" w:hAnsi="Times New Roman" w:cs="Times New Roman"/>
          <w:sz w:val="20"/>
          <w:szCs w:val="20"/>
          <w:lang w:eastAsia="ja-JP"/>
        </w:rPr>
        <w:t>In case of the PUSCH RA, the same idea can also apply to PUSCH. The indicator will introduced in the DCI used for PUSCH or configured grant type0</w:t>
      </w:r>
      <w:r w:rsidR="00511A54">
        <w:rPr>
          <w:rFonts w:ascii="Times New Roman" w:hAnsi="Times New Roman" w:cs="Times New Roman" w:hint="eastAsia"/>
          <w:sz w:val="20"/>
          <w:szCs w:val="20"/>
        </w:rPr>
        <w:t>.</w:t>
      </w:r>
    </w:p>
    <w:p w14:paraId="1A531016" w14:textId="77777777" w:rsidR="00511A54" w:rsidRPr="00511A54" w:rsidRDefault="00511A54" w:rsidP="00C355ED">
      <w:pPr>
        <w:rPr>
          <w:rFonts w:ascii="Times New Roman" w:eastAsia="MS Mincho" w:hAnsi="Times New Roman" w:cs="Times New Roman"/>
          <w:sz w:val="20"/>
          <w:szCs w:val="20"/>
        </w:rPr>
      </w:pPr>
    </w:p>
    <w:p w14:paraId="4D244EF3" w14:textId="3EE44A02" w:rsidR="00FA69FF" w:rsidRDefault="00FA69FF" w:rsidP="00C355ED">
      <w:pPr>
        <w:rPr>
          <w:rFonts w:ascii="Times New Roman" w:hAnsi="Times New Roman" w:cs="Times New Roman"/>
          <w:b/>
          <w:sz w:val="20"/>
          <w:szCs w:val="20"/>
          <w:lang w:eastAsia="ja-JP"/>
        </w:rPr>
      </w:pPr>
      <w:r w:rsidRPr="00C355ED">
        <w:rPr>
          <w:rFonts w:ascii="Times New Roman" w:hAnsi="Times New Roman" w:cs="Times New Roman"/>
          <w:b/>
          <w:sz w:val="20"/>
          <w:szCs w:val="20"/>
          <w:lang w:eastAsia="ja-JP"/>
        </w:rPr>
        <w:t xml:space="preserve">Proposal </w:t>
      </w:r>
      <w:r w:rsidR="00E865DE">
        <w:rPr>
          <w:rFonts w:ascii="Times New Roman" w:hAnsi="Times New Roman" w:cs="Times New Roman"/>
          <w:b/>
          <w:sz w:val="20"/>
          <w:szCs w:val="20"/>
          <w:lang w:eastAsia="ja-JP"/>
        </w:rPr>
        <w:t>20</w:t>
      </w:r>
      <w:r w:rsidRPr="00C355ED">
        <w:rPr>
          <w:rFonts w:ascii="Times New Roman" w:hAnsi="Times New Roman" w:cs="Times New Roman"/>
          <w:b/>
          <w:sz w:val="20"/>
          <w:szCs w:val="20"/>
          <w:lang w:eastAsia="ja-JP"/>
        </w:rPr>
        <w:t>: The PRB not occupied by the UL subband</w:t>
      </w:r>
      <w:r w:rsidR="0038575A">
        <w:rPr>
          <w:rFonts w:ascii="Times New Roman" w:hAnsi="Times New Roman" w:cs="Times New Roman"/>
          <w:b/>
          <w:sz w:val="20"/>
          <w:szCs w:val="20"/>
          <w:lang w:eastAsia="ja-JP"/>
        </w:rPr>
        <w:t>/DL subband</w:t>
      </w:r>
      <w:r w:rsidRPr="00C355ED">
        <w:rPr>
          <w:rFonts w:ascii="Times New Roman" w:hAnsi="Times New Roman" w:cs="Times New Roman"/>
          <w:b/>
          <w:sz w:val="20"/>
          <w:szCs w:val="20"/>
          <w:lang w:eastAsia="ja-JP"/>
        </w:rPr>
        <w:t xml:space="preserve"> or guard band can be used by the PDSCH</w:t>
      </w:r>
      <w:r w:rsidR="0038575A">
        <w:rPr>
          <w:rFonts w:ascii="Times New Roman" w:hAnsi="Times New Roman" w:cs="Times New Roman"/>
          <w:b/>
          <w:sz w:val="20"/>
          <w:szCs w:val="20"/>
          <w:lang w:eastAsia="ja-JP"/>
        </w:rPr>
        <w:t>/PUSCH</w:t>
      </w:r>
      <w:r w:rsidRPr="00C355ED">
        <w:rPr>
          <w:rFonts w:ascii="Times New Roman" w:hAnsi="Times New Roman" w:cs="Times New Roman"/>
          <w:b/>
          <w:sz w:val="20"/>
          <w:szCs w:val="20"/>
          <w:lang w:eastAsia="ja-JP"/>
        </w:rPr>
        <w:t xml:space="preserve">, this can be achieved by introducing </w:t>
      </w:r>
      <w:r w:rsidR="004316D9">
        <w:rPr>
          <w:rFonts w:ascii="Times New Roman" w:hAnsi="Times New Roman" w:cs="Times New Roman"/>
          <w:b/>
          <w:sz w:val="20"/>
          <w:szCs w:val="20"/>
          <w:lang w:eastAsia="ja-JP"/>
        </w:rPr>
        <w:t xml:space="preserve">two </w:t>
      </w:r>
      <w:r w:rsidRPr="00C355ED">
        <w:rPr>
          <w:rFonts w:ascii="Times New Roman" w:hAnsi="Times New Roman" w:cs="Times New Roman"/>
          <w:b/>
          <w:sz w:val="20"/>
          <w:szCs w:val="20"/>
          <w:lang w:eastAsia="ja-JP"/>
        </w:rPr>
        <w:t>indicator</w:t>
      </w:r>
      <w:r w:rsidR="0038575A">
        <w:rPr>
          <w:rFonts w:ascii="Times New Roman" w:hAnsi="Times New Roman" w:cs="Times New Roman"/>
          <w:b/>
          <w:sz w:val="20"/>
          <w:szCs w:val="20"/>
          <w:lang w:eastAsia="ja-JP"/>
        </w:rPr>
        <w:t>s</w:t>
      </w:r>
      <w:r w:rsidR="002C2C6D" w:rsidRPr="00C355ED">
        <w:rPr>
          <w:rFonts w:ascii="Times New Roman" w:hAnsi="Times New Roman" w:cs="Times New Roman"/>
          <w:b/>
          <w:sz w:val="20"/>
          <w:szCs w:val="20"/>
          <w:lang w:eastAsia="ja-JP"/>
        </w:rPr>
        <w:t xml:space="preserve"> in the DCI, the size </w:t>
      </w:r>
      <w:r w:rsidR="004316D9">
        <w:rPr>
          <w:rFonts w:ascii="Times New Roman" w:hAnsi="Times New Roman" w:cs="Times New Roman"/>
          <w:b/>
          <w:sz w:val="20"/>
          <w:szCs w:val="20"/>
          <w:lang w:eastAsia="ja-JP"/>
        </w:rPr>
        <w:t xml:space="preserve">of each indicator </w:t>
      </w:r>
      <w:r w:rsidR="002C2C6D" w:rsidRPr="00C355ED">
        <w:rPr>
          <w:rFonts w:ascii="Times New Roman" w:hAnsi="Times New Roman" w:cs="Times New Roman"/>
          <w:b/>
          <w:sz w:val="20"/>
          <w:szCs w:val="20"/>
          <w:lang w:eastAsia="ja-JP"/>
        </w:rPr>
        <w:t xml:space="preserve">is log2(RBG size). </w:t>
      </w:r>
    </w:p>
    <w:p w14:paraId="3C43704B" w14:textId="3AC89BB5" w:rsidR="004C1401" w:rsidRDefault="00577D14" w:rsidP="004C1401">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4.5</w:t>
      </w:r>
      <w:r w:rsidR="004C1401" w:rsidRPr="004C1401">
        <w:rPr>
          <w:rFonts w:ascii="Times New Roman" w:eastAsia="Batang" w:hAnsi="Times New Roman" w:cs="Times New Roman"/>
          <w:bCs w:val="0"/>
          <w:color w:val="auto"/>
          <w:szCs w:val="24"/>
          <w:lang w:eastAsia="ja-JP"/>
        </w:rPr>
        <w:t xml:space="preserve"> SRS transmission</w:t>
      </w:r>
    </w:p>
    <w:p w14:paraId="65BE0486" w14:textId="037EBED9" w:rsidR="00EE6181" w:rsidRPr="00796110" w:rsidRDefault="00577D14" w:rsidP="00796110">
      <w:pPr>
        <w:pStyle w:val="3"/>
        <w:rPr>
          <w:rFonts w:ascii="Times New Roman" w:hAnsi="Times New Roman" w:cs="Times New Roman"/>
        </w:rPr>
      </w:pPr>
      <w:r>
        <w:rPr>
          <w:rFonts w:ascii="Times New Roman" w:hAnsi="Times New Roman" w:cs="Times New Roman"/>
        </w:rPr>
        <w:t>4.5</w:t>
      </w:r>
      <w:r w:rsidR="004C1401" w:rsidRPr="004C1401">
        <w:rPr>
          <w:rFonts w:ascii="Times New Roman" w:hAnsi="Times New Roman" w:cs="Times New Roman"/>
        </w:rPr>
        <w:t>.1 SRS configuration</w:t>
      </w:r>
    </w:p>
    <w:p w14:paraId="35FD2261" w14:textId="6DF864C6" w:rsidR="00EE6181" w:rsidRPr="00796110" w:rsidRDefault="00EE6181" w:rsidP="00EE6181">
      <w:pPr>
        <w:rPr>
          <w:rFonts w:ascii="Times New Roman" w:hAnsi="Times New Roman" w:cs="Times New Roman"/>
          <w:sz w:val="20"/>
          <w:szCs w:val="20"/>
        </w:rPr>
      </w:pPr>
      <w:r w:rsidRPr="00796110">
        <w:rPr>
          <w:rFonts w:ascii="Times New Roman" w:hAnsi="Times New Roman" w:cs="Times New Roman"/>
          <w:sz w:val="20"/>
          <w:szCs w:val="20"/>
        </w:rPr>
        <w:t>From our perspective, in order to avoid the unified configuration of SBFD symbols and non-SBFD symbols in different slots</w:t>
      </w:r>
      <w:r w:rsidR="00616B85" w:rsidRPr="00796110">
        <w:rPr>
          <w:rFonts w:ascii="Times New Roman" w:hAnsi="Times New Roman" w:cs="Times New Roman"/>
          <w:sz w:val="20"/>
          <w:szCs w:val="20"/>
        </w:rPr>
        <w:t xml:space="preserve"> causing</w:t>
      </w:r>
      <w:r w:rsidRPr="00796110">
        <w:rPr>
          <w:rFonts w:ascii="Times New Roman" w:hAnsi="Times New Roman" w:cs="Times New Roman"/>
          <w:sz w:val="20"/>
          <w:szCs w:val="20"/>
        </w:rPr>
        <w:t xml:space="preserve"> SRS time-frequency domain resources to exceed </w:t>
      </w:r>
      <w:r w:rsidR="00616B85" w:rsidRPr="00796110">
        <w:rPr>
          <w:rFonts w:ascii="Times New Roman" w:hAnsi="Times New Roman" w:cs="Times New Roman"/>
          <w:sz w:val="20"/>
          <w:szCs w:val="20"/>
        </w:rPr>
        <w:t xml:space="preserve">frequency domain of </w:t>
      </w:r>
      <w:r w:rsidRPr="00796110">
        <w:rPr>
          <w:rFonts w:ascii="Times New Roman" w:hAnsi="Times New Roman" w:cs="Times New Roman"/>
          <w:sz w:val="20"/>
          <w:szCs w:val="20"/>
        </w:rPr>
        <w:t xml:space="preserve">the UL subband of the </w:t>
      </w:r>
      <w:r w:rsidR="00616B85" w:rsidRPr="00796110">
        <w:rPr>
          <w:rFonts w:ascii="Times New Roman" w:hAnsi="Times New Roman" w:cs="Times New Roman"/>
          <w:sz w:val="20"/>
          <w:szCs w:val="20"/>
        </w:rPr>
        <w:t>DL/F slot configuration of SBFD,</w:t>
      </w:r>
      <w:r w:rsidRPr="00796110">
        <w:rPr>
          <w:rFonts w:ascii="Times New Roman" w:hAnsi="Times New Roman" w:cs="Times New Roman"/>
          <w:sz w:val="20"/>
          <w:szCs w:val="20"/>
        </w:rPr>
        <w:t xml:space="preserve"> independently SRS resources</w:t>
      </w:r>
      <w:r w:rsidR="00616B85" w:rsidRPr="00796110">
        <w:rPr>
          <w:rFonts w:ascii="Times New Roman" w:hAnsi="Times New Roman" w:cs="Times New Roman"/>
          <w:sz w:val="20"/>
          <w:szCs w:val="20"/>
        </w:rPr>
        <w:t xml:space="preserve"> is applied</w:t>
      </w:r>
      <w:r w:rsidRPr="00796110">
        <w:rPr>
          <w:rFonts w:ascii="Times New Roman" w:hAnsi="Times New Roman" w:cs="Times New Roman"/>
          <w:sz w:val="20"/>
          <w:szCs w:val="20"/>
        </w:rPr>
        <w:t xml:space="preserve"> for the SB</w:t>
      </w:r>
      <w:r w:rsidR="00616B85" w:rsidRPr="00796110">
        <w:rPr>
          <w:rFonts w:ascii="Times New Roman" w:hAnsi="Times New Roman" w:cs="Times New Roman"/>
          <w:sz w:val="20"/>
          <w:szCs w:val="20"/>
        </w:rPr>
        <w:t>FD symbol of the DL/F time slot as shown in Figure 1</w:t>
      </w:r>
      <w:r w:rsidR="00FD6B12">
        <w:rPr>
          <w:rFonts w:ascii="Times New Roman" w:hAnsi="Times New Roman" w:cs="Times New Roman"/>
          <w:sz w:val="20"/>
          <w:szCs w:val="20"/>
        </w:rPr>
        <w:t>5</w:t>
      </w:r>
      <w:r w:rsidR="00616B85" w:rsidRPr="00796110">
        <w:rPr>
          <w:rFonts w:ascii="Times New Roman" w:hAnsi="Times New Roman" w:cs="Times New Roman"/>
          <w:sz w:val="20"/>
          <w:szCs w:val="20"/>
        </w:rPr>
        <w:t>.</w:t>
      </w:r>
      <w:r w:rsidRPr="00796110">
        <w:rPr>
          <w:rFonts w:ascii="Times New Roman" w:hAnsi="Times New Roman" w:cs="Times New Roman"/>
          <w:sz w:val="20"/>
          <w:szCs w:val="20"/>
        </w:rPr>
        <w:t xml:space="preserve"> </w:t>
      </w:r>
      <w:r w:rsidR="00616B85" w:rsidRPr="00796110">
        <w:rPr>
          <w:rFonts w:ascii="Times New Roman" w:hAnsi="Times New Roman" w:cs="Times New Roman"/>
          <w:sz w:val="20"/>
          <w:szCs w:val="20"/>
        </w:rPr>
        <w:t xml:space="preserve">That means </w:t>
      </w:r>
      <w:r w:rsidRPr="00796110">
        <w:rPr>
          <w:rFonts w:ascii="Times New Roman" w:hAnsi="Times New Roman" w:cs="Times New Roman"/>
          <w:sz w:val="20"/>
          <w:szCs w:val="20"/>
        </w:rPr>
        <w:t>SRS resource set 1</w:t>
      </w:r>
      <w:r w:rsidR="00616B85" w:rsidRPr="00796110">
        <w:rPr>
          <w:rFonts w:ascii="Times New Roman" w:hAnsi="Times New Roman" w:cs="Times New Roman"/>
          <w:sz w:val="20"/>
          <w:szCs w:val="20"/>
        </w:rPr>
        <w:t xml:space="preserve"> is configured to the SBFD symbol and </w:t>
      </w:r>
      <w:r w:rsidRPr="00796110">
        <w:rPr>
          <w:rFonts w:ascii="Times New Roman" w:hAnsi="Times New Roman" w:cs="Times New Roman"/>
          <w:sz w:val="20"/>
          <w:szCs w:val="20"/>
        </w:rPr>
        <w:t xml:space="preserve">SRS resource set2 </w:t>
      </w:r>
      <w:r w:rsidR="00616B85" w:rsidRPr="00796110">
        <w:rPr>
          <w:rFonts w:ascii="Times New Roman" w:hAnsi="Times New Roman" w:cs="Times New Roman"/>
          <w:sz w:val="20"/>
          <w:szCs w:val="20"/>
        </w:rPr>
        <w:t xml:space="preserve">is configured </w:t>
      </w:r>
      <w:r w:rsidRPr="00796110">
        <w:rPr>
          <w:rFonts w:ascii="Times New Roman" w:hAnsi="Times New Roman" w:cs="Times New Roman"/>
          <w:sz w:val="20"/>
          <w:szCs w:val="20"/>
        </w:rPr>
        <w:t>to</w:t>
      </w:r>
      <w:r w:rsidR="00616B85" w:rsidRPr="00796110">
        <w:rPr>
          <w:rFonts w:ascii="Times New Roman" w:hAnsi="Times New Roman" w:cs="Times New Roman"/>
          <w:sz w:val="20"/>
          <w:szCs w:val="20"/>
        </w:rPr>
        <w:t xml:space="preserve"> non-SBFD symbols</w:t>
      </w:r>
      <w:r w:rsidRPr="00796110">
        <w:rPr>
          <w:rFonts w:ascii="Times New Roman" w:hAnsi="Times New Roman" w:cs="Times New Roman"/>
          <w:sz w:val="20"/>
          <w:szCs w:val="20"/>
        </w:rPr>
        <w:t>.</w:t>
      </w:r>
    </w:p>
    <w:p w14:paraId="7D7C0264" w14:textId="77777777" w:rsidR="00EE6181" w:rsidRPr="00796110" w:rsidRDefault="00EE6181" w:rsidP="00EE6181">
      <w:pPr>
        <w:rPr>
          <w:rFonts w:ascii="Times New Roman" w:hAnsi="Times New Roman" w:cs="Times New Roman"/>
          <w:sz w:val="20"/>
          <w:szCs w:val="20"/>
        </w:rPr>
      </w:pPr>
    </w:p>
    <w:p w14:paraId="083D397D" w14:textId="6C2884C6" w:rsidR="004C1401" w:rsidRDefault="00EE6181" w:rsidP="004C1401">
      <w:r>
        <w:object w:dxaOrig="10933" w:dyaOrig="4428" w14:anchorId="7A035032">
          <v:shape id="_x0000_i1034" type="#_x0000_t75" style="width:481.8pt;height:195pt" o:ole="">
            <v:imagedata r:id="rId29" o:title=""/>
          </v:shape>
          <o:OLEObject Type="Embed" ProgID="Visio.Drawing.15" ShapeID="_x0000_i1034" DrawAspect="Content" ObjectID="_1773685483" r:id="rId30"/>
        </w:object>
      </w:r>
    </w:p>
    <w:p w14:paraId="64ACA572" w14:textId="2D7E5D23" w:rsidR="00EE6181" w:rsidRPr="00FD6B12" w:rsidRDefault="00EE6181" w:rsidP="00EE6181">
      <w:pPr>
        <w:jc w:val="center"/>
        <w:rPr>
          <w:rFonts w:ascii="Times New Roman" w:eastAsia="Malgun Gothic" w:hAnsi="Times New Roman" w:cs="Times New Roman"/>
          <w:sz w:val="20"/>
          <w:szCs w:val="20"/>
        </w:rPr>
      </w:pPr>
      <w:r w:rsidRPr="00FD6B12">
        <w:rPr>
          <w:rFonts w:ascii="Times New Roman" w:hAnsi="Times New Roman" w:cs="Times New Roman"/>
          <w:sz w:val="20"/>
          <w:szCs w:val="20"/>
        </w:rPr>
        <w:t>Figure 1</w:t>
      </w:r>
      <w:r w:rsidR="00FD6B12" w:rsidRPr="00FD6B12">
        <w:rPr>
          <w:rFonts w:ascii="Times New Roman" w:hAnsi="Times New Roman" w:cs="Times New Roman"/>
          <w:sz w:val="20"/>
          <w:szCs w:val="20"/>
        </w:rPr>
        <w:t>5</w:t>
      </w:r>
      <w:r w:rsidR="00F776B4" w:rsidRPr="00FD6B12">
        <w:rPr>
          <w:rFonts w:ascii="Times New Roman" w:hAnsi="Times New Roman" w:cs="Times New Roman"/>
          <w:sz w:val="20"/>
          <w:szCs w:val="20"/>
        </w:rPr>
        <w:t>.</w:t>
      </w:r>
      <w:r w:rsidRPr="00FD6B12">
        <w:rPr>
          <w:rFonts w:ascii="Times New Roman" w:hAnsi="Times New Roman" w:cs="Times New Roman"/>
          <w:sz w:val="20"/>
          <w:szCs w:val="20"/>
        </w:rPr>
        <w:t xml:space="preserve"> </w:t>
      </w:r>
      <w:r w:rsidR="00D22435" w:rsidRPr="00FD6B12">
        <w:rPr>
          <w:rFonts w:ascii="Times New Roman" w:hAnsi="Times New Roman" w:cs="Times New Roman"/>
          <w:sz w:val="20"/>
          <w:szCs w:val="20"/>
        </w:rPr>
        <w:t>Configuration</w:t>
      </w:r>
      <w:r w:rsidRPr="00FD6B12">
        <w:rPr>
          <w:rFonts w:ascii="Times New Roman" w:hAnsi="Times New Roman" w:cs="Times New Roman"/>
          <w:sz w:val="20"/>
          <w:szCs w:val="20"/>
        </w:rPr>
        <w:t xml:space="preserve"> of separated SRS resource set for </w:t>
      </w:r>
      <w:r w:rsidRPr="00FD6B12">
        <w:rPr>
          <w:rFonts w:ascii="Times New Roman" w:eastAsia="Malgun Gothic" w:hAnsi="Times New Roman" w:cs="Times New Roman"/>
          <w:sz w:val="20"/>
          <w:szCs w:val="20"/>
        </w:rPr>
        <w:t>SBFD symbols and non-SBFD symbols in different slots</w:t>
      </w:r>
    </w:p>
    <w:p w14:paraId="0B816DCF" w14:textId="56F7FEF9" w:rsidR="00616B85" w:rsidRDefault="00616B85" w:rsidP="00616B85">
      <w:pPr>
        <w:rPr>
          <w:rFonts w:ascii="Times New Roman" w:hAnsi="Times New Roman" w:cs="Times New Roman"/>
          <w:b/>
          <w:sz w:val="20"/>
          <w:szCs w:val="20"/>
          <w:lang w:eastAsia="ja-JP"/>
        </w:rPr>
      </w:pPr>
      <w:r w:rsidRPr="00616B85">
        <w:rPr>
          <w:rFonts w:ascii="Times New Roman" w:hAnsi="Times New Roman" w:cs="Times New Roman"/>
          <w:b/>
          <w:sz w:val="20"/>
          <w:szCs w:val="20"/>
          <w:lang w:eastAsia="ja-JP"/>
        </w:rPr>
        <w:t xml:space="preserve">Proposal </w:t>
      </w:r>
      <w:r w:rsidR="00E865DE">
        <w:rPr>
          <w:rFonts w:ascii="Times New Roman" w:hAnsi="Times New Roman" w:cs="Times New Roman"/>
          <w:b/>
          <w:sz w:val="20"/>
          <w:szCs w:val="20"/>
          <w:lang w:eastAsia="ja-JP"/>
        </w:rPr>
        <w:t>21</w:t>
      </w:r>
      <w:r w:rsidRPr="00616B85">
        <w:rPr>
          <w:rFonts w:ascii="Times New Roman" w:hAnsi="Times New Roman" w:cs="Times New Roman"/>
          <w:b/>
          <w:sz w:val="20"/>
          <w:szCs w:val="20"/>
          <w:lang w:eastAsia="ja-JP"/>
        </w:rPr>
        <w:t>: independently configuration on SRS resources set should be supported for the SBFD symbol of the DL/F slot.</w:t>
      </w:r>
    </w:p>
    <w:p w14:paraId="5755F788" w14:textId="77777777" w:rsidR="002136E9" w:rsidRDefault="002136E9" w:rsidP="00616B85">
      <w:pPr>
        <w:rPr>
          <w:rFonts w:ascii="Times New Roman" w:hAnsi="Times New Roman" w:cs="Times New Roman"/>
          <w:b/>
          <w:sz w:val="20"/>
          <w:szCs w:val="20"/>
          <w:lang w:eastAsia="ja-JP"/>
        </w:rPr>
      </w:pPr>
    </w:p>
    <w:p w14:paraId="7B606AE6" w14:textId="5E0501DF" w:rsidR="00616B85" w:rsidRDefault="00577D14" w:rsidP="00616B85">
      <w:pPr>
        <w:pStyle w:val="3"/>
        <w:rPr>
          <w:rFonts w:ascii="Times New Roman" w:hAnsi="Times New Roman" w:cs="Times New Roman"/>
        </w:rPr>
      </w:pPr>
      <w:r>
        <w:rPr>
          <w:rFonts w:ascii="Times New Roman" w:hAnsi="Times New Roman" w:cs="Times New Roman"/>
        </w:rPr>
        <w:t>4.5</w:t>
      </w:r>
      <w:r w:rsidR="00616B85" w:rsidRPr="004C1401">
        <w:rPr>
          <w:rFonts w:ascii="Times New Roman" w:hAnsi="Times New Roman" w:cs="Times New Roman"/>
        </w:rPr>
        <w:t>.</w:t>
      </w:r>
      <w:r w:rsidR="00616B85">
        <w:rPr>
          <w:rFonts w:ascii="Times New Roman" w:hAnsi="Times New Roman" w:cs="Times New Roman"/>
        </w:rPr>
        <w:t>2</w:t>
      </w:r>
      <w:r w:rsidR="00616B85" w:rsidRPr="004C1401">
        <w:rPr>
          <w:rFonts w:ascii="Times New Roman" w:hAnsi="Times New Roman" w:cs="Times New Roman"/>
        </w:rPr>
        <w:t xml:space="preserve"> SRS </w:t>
      </w:r>
      <w:r w:rsidR="00616B85">
        <w:rPr>
          <w:rFonts w:ascii="Times New Roman" w:hAnsi="Times New Roman" w:cs="Times New Roman"/>
        </w:rPr>
        <w:t>Frequency hopping</w:t>
      </w:r>
    </w:p>
    <w:p w14:paraId="3BA76211" w14:textId="77F3C4F0" w:rsidR="002136E9" w:rsidRPr="00D22435" w:rsidRDefault="002136E9" w:rsidP="002136E9">
      <w:pPr>
        <w:rPr>
          <w:rFonts w:ascii="Times New Roman" w:hAnsi="Times New Roman" w:cs="Times New Roman"/>
          <w:sz w:val="20"/>
          <w:szCs w:val="20"/>
        </w:rPr>
      </w:pPr>
      <w:r w:rsidRPr="00D22435">
        <w:rPr>
          <w:rFonts w:ascii="Times New Roman" w:hAnsi="Times New Roman" w:cs="Times New Roman"/>
          <w:sz w:val="20"/>
          <w:szCs w:val="20"/>
        </w:rPr>
        <w:t>For SRS frequency hopping, when the total bandwidth configuration of SRS frequency hopping is larger than frequency domain resources of the SBFD UL subband, if the minimum/maximum PRB index of the transmission bandwidth of any of the SRS hops exceeds the minimum/maximum PRB index of the UL subband, the transmission bandwidth of this SRS hopping is automatically shifted up or down by Δ to guarantee SRS hopping doesn’t exceed frequency domain resources of the SBFD UL subband and keep UE transmit power unchanged as shown in Figure 1</w:t>
      </w:r>
      <w:r w:rsidR="00FD6B12">
        <w:rPr>
          <w:rFonts w:ascii="Times New Roman" w:hAnsi="Times New Roman" w:cs="Times New Roman"/>
          <w:sz w:val="20"/>
          <w:szCs w:val="20"/>
        </w:rPr>
        <w:t>6</w:t>
      </w:r>
      <w:r w:rsidRPr="00D22435">
        <w:rPr>
          <w:rFonts w:ascii="Times New Roman" w:hAnsi="Times New Roman" w:cs="Times New Roman"/>
          <w:sz w:val="20"/>
          <w:szCs w:val="20"/>
        </w:rPr>
        <w:t xml:space="preserve">. Each hopping is inside UL subaband and there are some overlapping of frequency domain between two </w:t>
      </w:r>
      <w:r w:rsidR="00F776B4" w:rsidRPr="00D22435">
        <w:rPr>
          <w:rFonts w:ascii="Times New Roman" w:hAnsi="Times New Roman" w:cs="Times New Roman"/>
          <w:sz w:val="20"/>
          <w:szCs w:val="20"/>
        </w:rPr>
        <w:t xml:space="preserve">SRS hops </w:t>
      </w:r>
    </w:p>
    <w:p w14:paraId="1058108C" w14:textId="352025A6" w:rsidR="00616B85" w:rsidRPr="00D22435" w:rsidRDefault="00616B85" w:rsidP="002136E9">
      <w:pPr>
        <w:jc w:val="center"/>
        <w:rPr>
          <w:rFonts w:ascii="Times New Roman" w:eastAsia="宋体" w:hAnsi="Times New Roman" w:cs="Times New Roman"/>
          <w:sz w:val="20"/>
          <w:szCs w:val="20"/>
        </w:rPr>
      </w:pPr>
      <w:r w:rsidRPr="00D22435">
        <w:rPr>
          <w:rFonts w:ascii="Times New Roman" w:eastAsia="宋体" w:hAnsi="Times New Roman" w:cs="Times New Roman"/>
          <w:sz w:val="20"/>
          <w:szCs w:val="20"/>
        </w:rPr>
        <w:object w:dxaOrig="4464" w:dyaOrig="3564" w14:anchorId="605B9997">
          <v:shape id="_x0000_i1035" type="#_x0000_t75" style="width:223.2pt;height:178.8pt" o:ole="">
            <v:imagedata r:id="rId31" o:title=""/>
          </v:shape>
          <o:OLEObject Type="Embed" ProgID="Visio.Drawing.15" ShapeID="_x0000_i1035" DrawAspect="Content" ObjectID="_1773685484" r:id="rId32"/>
        </w:object>
      </w:r>
    </w:p>
    <w:p w14:paraId="030E0D8A" w14:textId="0681E21F" w:rsidR="00F776B4" w:rsidRPr="00D22435" w:rsidRDefault="00F776B4" w:rsidP="002136E9">
      <w:pPr>
        <w:jc w:val="center"/>
        <w:rPr>
          <w:rFonts w:ascii="Times New Roman" w:hAnsi="Times New Roman" w:cs="Times New Roman"/>
          <w:sz w:val="20"/>
          <w:szCs w:val="20"/>
        </w:rPr>
      </w:pPr>
      <w:r w:rsidRPr="00D22435">
        <w:rPr>
          <w:rFonts w:ascii="Times New Roman" w:hAnsi="Times New Roman" w:cs="Times New Roman"/>
          <w:sz w:val="20"/>
          <w:szCs w:val="20"/>
        </w:rPr>
        <w:t>Figure 1</w:t>
      </w:r>
      <w:r w:rsidR="00FD6B12">
        <w:rPr>
          <w:rFonts w:ascii="Times New Roman" w:hAnsi="Times New Roman" w:cs="Times New Roman"/>
          <w:sz w:val="20"/>
          <w:szCs w:val="20"/>
        </w:rPr>
        <w:t>6</w:t>
      </w:r>
      <w:r w:rsidRPr="00D22435">
        <w:rPr>
          <w:rFonts w:ascii="Times New Roman" w:hAnsi="Times New Roman" w:cs="Times New Roman"/>
          <w:sz w:val="20"/>
          <w:szCs w:val="20"/>
        </w:rPr>
        <w:t>.SRS frequency hopping with frequency shift</w:t>
      </w:r>
    </w:p>
    <w:p w14:paraId="6F617111" w14:textId="77777777" w:rsidR="00F776B4" w:rsidRDefault="00F776B4" w:rsidP="00F776B4">
      <w:pPr>
        <w:rPr>
          <w:rFonts w:ascii="Times New Roman" w:hAnsi="Times New Roman" w:cs="Times New Roman"/>
          <w:b/>
          <w:sz w:val="20"/>
          <w:szCs w:val="20"/>
          <w:lang w:eastAsia="ja-JP"/>
        </w:rPr>
      </w:pPr>
    </w:p>
    <w:p w14:paraId="1B0D4FA3" w14:textId="02FD84E8" w:rsidR="00F776B4" w:rsidRPr="00616B85" w:rsidRDefault="00F776B4" w:rsidP="00F776B4">
      <w:pPr>
        <w:rPr>
          <w:rFonts w:ascii="Times New Roman" w:hAnsi="Times New Roman" w:cs="Times New Roman"/>
          <w:b/>
          <w:sz w:val="20"/>
          <w:szCs w:val="20"/>
          <w:lang w:eastAsia="ja-JP"/>
        </w:rPr>
      </w:pPr>
      <w:r w:rsidRPr="00F776B4">
        <w:rPr>
          <w:rFonts w:ascii="Times New Roman" w:hAnsi="Times New Roman" w:cs="Times New Roman"/>
          <w:b/>
          <w:sz w:val="20"/>
          <w:szCs w:val="20"/>
          <w:lang w:eastAsia="ja-JP"/>
        </w:rPr>
        <w:t>Proposal</w:t>
      </w:r>
      <w:r w:rsidR="001854FC">
        <w:rPr>
          <w:rFonts w:ascii="Times New Roman" w:hAnsi="Times New Roman" w:cs="Times New Roman"/>
          <w:b/>
          <w:sz w:val="20"/>
          <w:szCs w:val="20"/>
          <w:lang w:eastAsia="ja-JP"/>
        </w:rPr>
        <w:t xml:space="preserve"> </w:t>
      </w:r>
      <w:r w:rsidR="00E865DE">
        <w:rPr>
          <w:rFonts w:ascii="Times New Roman" w:hAnsi="Times New Roman" w:cs="Times New Roman"/>
          <w:b/>
          <w:sz w:val="20"/>
          <w:szCs w:val="20"/>
          <w:lang w:eastAsia="ja-JP"/>
        </w:rPr>
        <w:t>22</w:t>
      </w:r>
      <w:r w:rsidRPr="00F776B4">
        <w:rPr>
          <w:rFonts w:ascii="Times New Roman" w:hAnsi="Times New Roman" w:cs="Times New Roman"/>
          <w:b/>
          <w:sz w:val="20"/>
          <w:szCs w:val="20"/>
          <w:lang w:eastAsia="ja-JP"/>
        </w:rPr>
        <w:t>:</w:t>
      </w:r>
      <w:r>
        <w:rPr>
          <w:rFonts w:ascii="Times New Roman" w:hAnsi="Times New Roman" w:cs="Times New Roman"/>
          <w:b/>
          <w:sz w:val="20"/>
          <w:szCs w:val="20"/>
          <w:lang w:eastAsia="ja-JP"/>
        </w:rPr>
        <w:t xml:space="preserve"> </w:t>
      </w:r>
      <w:r w:rsidRPr="00F776B4">
        <w:rPr>
          <w:rFonts w:ascii="Times New Roman" w:hAnsi="Times New Roman" w:cs="Times New Roman"/>
          <w:b/>
          <w:sz w:val="20"/>
          <w:szCs w:val="20"/>
          <w:lang w:eastAsia="ja-JP"/>
        </w:rPr>
        <w:t>when the total BW configuration of SRS frequency hopping is larger than frequency domain resources of the SBFD UL subband, frequency shift method can be applied to each SRS hopping in order to guarantee transmission bandwidth of any of the SRS hops inside the UL subband of the DL/F slot.</w:t>
      </w:r>
    </w:p>
    <w:p w14:paraId="59DDA7F0" w14:textId="093DBAB4" w:rsidR="00703888" w:rsidRPr="008635FA" w:rsidRDefault="00577D14" w:rsidP="008635FA">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4.6</w:t>
      </w:r>
      <w:r w:rsidR="00703888">
        <w:rPr>
          <w:rFonts w:ascii="Times New Roman" w:eastAsia="Batang" w:hAnsi="Times New Roman" w:cs="Times New Roman"/>
          <w:bCs w:val="0"/>
          <w:color w:val="auto"/>
          <w:szCs w:val="24"/>
          <w:lang w:eastAsia="ja-JP"/>
        </w:rPr>
        <w:t xml:space="preserve"> CSI-RS and CSI report</w:t>
      </w:r>
    </w:p>
    <w:p w14:paraId="521377A1" w14:textId="72C1CECC" w:rsidR="002C7849" w:rsidRPr="002C7849" w:rsidRDefault="00577D14" w:rsidP="002C7849">
      <w:pPr>
        <w:pStyle w:val="3"/>
        <w:rPr>
          <w:rFonts w:eastAsiaTheme="minorEastAsia"/>
        </w:rPr>
      </w:pPr>
      <w:r>
        <w:rPr>
          <w:rFonts w:ascii="Times New Roman" w:hAnsi="Times New Roman" w:cs="Times New Roman"/>
        </w:rPr>
        <w:t>4.6</w:t>
      </w:r>
      <w:r w:rsidR="002C7849">
        <w:rPr>
          <w:rFonts w:ascii="Times New Roman" w:hAnsi="Times New Roman" w:cs="Times New Roman"/>
        </w:rPr>
        <w:t xml:space="preserve">.1 </w:t>
      </w:r>
      <w:r w:rsidR="002C7849" w:rsidRPr="002C7849">
        <w:rPr>
          <w:rFonts w:ascii="Times New Roman" w:hAnsi="Times New Roman" w:cs="Times New Roman"/>
        </w:rPr>
        <w:t xml:space="preserve">CSI-RS </w:t>
      </w:r>
      <w:r w:rsidR="002C7849" w:rsidRPr="002C7849">
        <w:rPr>
          <w:rFonts w:ascii="Times New Roman" w:hAnsi="Times New Roman" w:cs="Times New Roman" w:hint="eastAsia"/>
        </w:rPr>
        <w:t>c</w:t>
      </w:r>
      <w:r w:rsidR="002C7849" w:rsidRPr="002C7849">
        <w:rPr>
          <w:rFonts w:ascii="Times New Roman" w:hAnsi="Times New Roman" w:cs="Times New Roman"/>
        </w:rPr>
        <w:t>onfigurations</w:t>
      </w:r>
    </w:p>
    <w:p w14:paraId="67C9782B" w14:textId="37164FB4" w:rsidR="00CF3CD4" w:rsidRPr="00D83746" w:rsidRDefault="008635FA" w:rsidP="00703888">
      <w:pPr>
        <w:rPr>
          <w:rFonts w:ascii="Times New Roman" w:eastAsia="Malgun Gothic" w:hAnsi="Times New Roman" w:cs="Times New Roman"/>
          <w:sz w:val="20"/>
          <w:szCs w:val="20"/>
        </w:rPr>
      </w:pPr>
      <w:r>
        <w:rPr>
          <w:rFonts w:ascii="Times New Roman" w:eastAsia="Malgun Gothic" w:hAnsi="Times New Roman" w:cs="Times New Roman"/>
          <w:sz w:val="20"/>
          <w:szCs w:val="20"/>
        </w:rPr>
        <w:t xml:space="preserve">For CSI configuration, </w:t>
      </w:r>
      <w:r w:rsidR="003E6818">
        <w:rPr>
          <w:rFonts w:ascii="Times New Roman" w:eastAsia="Malgun Gothic" w:hAnsi="Times New Roman" w:cs="Times New Roman"/>
          <w:sz w:val="20"/>
          <w:szCs w:val="20"/>
        </w:rPr>
        <w:t>it is straight forward that t</w:t>
      </w:r>
      <w:r w:rsidR="003E6818" w:rsidRPr="003E6818">
        <w:rPr>
          <w:rFonts w:ascii="Times New Roman" w:eastAsia="Malgun Gothic" w:hAnsi="Times New Roman" w:cs="Times New Roman"/>
          <w:sz w:val="20"/>
          <w:szCs w:val="20"/>
        </w:rPr>
        <w:t>wo contiguous CSI-RS resources that are linked</w:t>
      </w:r>
      <w:r w:rsidR="003E6818">
        <w:rPr>
          <w:rFonts w:ascii="Times New Roman" w:eastAsia="Malgun Gothic" w:hAnsi="Times New Roman" w:cs="Times New Roman"/>
          <w:sz w:val="20"/>
          <w:szCs w:val="20"/>
        </w:rPr>
        <w:t xml:space="preserve"> and </w:t>
      </w:r>
      <w:r w:rsidR="003E6818" w:rsidRPr="003E6818">
        <w:rPr>
          <w:rFonts w:ascii="Times New Roman" w:eastAsia="Malgun Gothic" w:hAnsi="Times New Roman" w:cs="Times New Roman"/>
          <w:sz w:val="20"/>
          <w:szCs w:val="20"/>
        </w:rPr>
        <w:t xml:space="preserve">requires additional </w:t>
      </w:r>
      <w:r w:rsidR="00D22435" w:rsidRPr="003E6818">
        <w:rPr>
          <w:rFonts w:ascii="Times New Roman" w:eastAsia="Malgun Gothic" w:hAnsi="Times New Roman" w:cs="Times New Roman"/>
          <w:sz w:val="20"/>
          <w:szCs w:val="20"/>
        </w:rPr>
        <w:t>signaling</w:t>
      </w:r>
      <w:r w:rsidR="003E6818" w:rsidRPr="003E6818">
        <w:rPr>
          <w:rFonts w:ascii="Times New Roman" w:eastAsia="Malgun Gothic" w:hAnsi="Times New Roman" w:cs="Times New Roman"/>
          <w:sz w:val="20"/>
          <w:szCs w:val="20"/>
        </w:rPr>
        <w:t xml:space="preserve"> to link two CSI-RS resources in two DL subbands</w:t>
      </w:r>
      <w:r w:rsidR="00CF3CD4" w:rsidRPr="00D83746">
        <w:rPr>
          <w:rFonts w:ascii="Times New Roman" w:eastAsia="Malgun Gothic" w:hAnsi="Times New Roman" w:cs="Times New Roman"/>
          <w:sz w:val="20"/>
          <w:szCs w:val="20"/>
        </w:rPr>
        <w:t>. In current specification, the maximum number of the CSI-RS resource</w:t>
      </w:r>
      <w:r w:rsidR="009E5B86" w:rsidRPr="00D83746">
        <w:rPr>
          <w:rFonts w:ascii="Times New Roman" w:eastAsia="Malgun Gothic" w:hAnsi="Times New Roman" w:cs="Times New Roman"/>
          <w:sz w:val="20"/>
          <w:szCs w:val="20"/>
        </w:rPr>
        <w:t xml:space="preserve"> in one BWP</w:t>
      </w:r>
      <w:r w:rsidR="00CF3CD4" w:rsidRPr="00D83746">
        <w:rPr>
          <w:rFonts w:ascii="Times New Roman" w:eastAsia="Malgun Gothic" w:hAnsi="Times New Roman" w:cs="Times New Roman"/>
          <w:sz w:val="20"/>
          <w:szCs w:val="20"/>
        </w:rPr>
        <w:t xml:space="preserve"> is </w:t>
      </w:r>
      <w:r w:rsidR="009E5B86" w:rsidRPr="00D83746">
        <w:rPr>
          <w:rFonts w:ascii="Times New Roman" w:eastAsia="Malgun Gothic" w:hAnsi="Times New Roman" w:cs="Times New Roman"/>
          <w:sz w:val="20"/>
          <w:szCs w:val="20"/>
        </w:rPr>
        <w:t xml:space="preserve">limited. Compared with non-SBFD case, the number of the CSI-RS is double, so the UE capability needs to be improved. </w:t>
      </w:r>
    </w:p>
    <w:p w14:paraId="53CBC6AE" w14:textId="77777777" w:rsidR="00FD6B12" w:rsidRDefault="00FD6B12" w:rsidP="003E6818">
      <w:pPr>
        <w:rPr>
          <w:rFonts w:ascii="Times New Roman" w:eastAsia="Malgun Gothic" w:hAnsi="Times New Roman" w:cs="Times New Roman"/>
          <w:b/>
          <w:sz w:val="20"/>
          <w:szCs w:val="20"/>
        </w:rPr>
      </w:pPr>
    </w:p>
    <w:p w14:paraId="685CBE76" w14:textId="0511947C" w:rsidR="00E905D6" w:rsidRDefault="003E6818" w:rsidP="003E6818">
      <w:pPr>
        <w:rPr>
          <w:rFonts w:ascii="Times New Roman" w:hAnsi="Times New Roman" w:cs="Times New Roman"/>
          <w:sz w:val="20"/>
          <w:szCs w:val="20"/>
        </w:rPr>
      </w:pPr>
      <w:r>
        <w:rPr>
          <w:rFonts w:ascii="Times New Roman" w:eastAsia="Malgun Gothic" w:hAnsi="Times New Roman" w:cs="Times New Roman"/>
          <w:b/>
          <w:sz w:val="20"/>
          <w:szCs w:val="20"/>
        </w:rPr>
        <w:t xml:space="preserve">Proposal </w:t>
      </w:r>
      <w:r w:rsidR="00E865DE">
        <w:rPr>
          <w:rFonts w:ascii="Times New Roman" w:eastAsia="Malgun Gothic" w:hAnsi="Times New Roman" w:cs="Times New Roman"/>
          <w:b/>
          <w:sz w:val="20"/>
          <w:szCs w:val="20"/>
        </w:rPr>
        <w:t>23</w:t>
      </w:r>
      <w:r w:rsidR="007D7744">
        <w:rPr>
          <w:rFonts w:ascii="Times New Roman" w:eastAsia="Malgun Gothic" w:hAnsi="Times New Roman" w:cs="Times New Roman"/>
          <w:b/>
          <w:sz w:val="20"/>
          <w:szCs w:val="20"/>
        </w:rPr>
        <w:t>:</w:t>
      </w:r>
      <w:r w:rsidR="00E905D6" w:rsidRPr="00E905D6">
        <w:rPr>
          <w:rFonts w:ascii="Times New Roman" w:eastAsia="Malgun Gothic" w:hAnsi="Times New Roman" w:cs="Times New Roman"/>
          <w:b/>
          <w:sz w:val="20"/>
          <w:szCs w:val="20"/>
        </w:rPr>
        <w:t xml:space="preserve"> </w:t>
      </w:r>
      <w:r w:rsidRPr="003E6818">
        <w:rPr>
          <w:rFonts w:ascii="Times New Roman" w:eastAsia="Malgun Gothic" w:hAnsi="Times New Roman" w:cs="Times New Roman"/>
          <w:b/>
          <w:sz w:val="20"/>
          <w:szCs w:val="20"/>
        </w:rPr>
        <w:t xml:space="preserve">For CSI configuration, two contiguous CSI-RS resources that are linked </w:t>
      </w:r>
      <w:r>
        <w:rPr>
          <w:rFonts w:ascii="Times New Roman" w:eastAsia="Malgun Gothic" w:hAnsi="Times New Roman" w:cs="Times New Roman"/>
          <w:b/>
          <w:sz w:val="20"/>
          <w:szCs w:val="20"/>
        </w:rPr>
        <w:t>with</w:t>
      </w:r>
      <w:r w:rsidRPr="003E6818">
        <w:rPr>
          <w:rFonts w:ascii="Times New Roman" w:eastAsia="Malgun Gothic" w:hAnsi="Times New Roman" w:cs="Times New Roman"/>
          <w:b/>
          <w:sz w:val="20"/>
          <w:szCs w:val="20"/>
        </w:rPr>
        <w:t xml:space="preserve"> </w:t>
      </w:r>
      <w:r>
        <w:rPr>
          <w:rFonts w:ascii="Times New Roman" w:eastAsia="Malgun Gothic" w:hAnsi="Times New Roman" w:cs="Times New Roman"/>
          <w:b/>
          <w:sz w:val="20"/>
          <w:szCs w:val="20"/>
        </w:rPr>
        <w:t>high layer</w:t>
      </w:r>
      <w:r w:rsidRPr="003E6818">
        <w:rPr>
          <w:rFonts w:ascii="Times New Roman" w:eastAsia="Malgun Gothic" w:hAnsi="Times New Roman" w:cs="Times New Roman"/>
          <w:b/>
          <w:sz w:val="20"/>
          <w:szCs w:val="20"/>
        </w:rPr>
        <w:t xml:space="preserve"> </w:t>
      </w:r>
      <w:r w:rsidR="00D22435" w:rsidRPr="003E6818">
        <w:rPr>
          <w:rFonts w:ascii="Times New Roman" w:eastAsia="Malgun Gothic" w:hAnsi="Times New Roman" w:cs="Times New Roman"/>
          <w:b/>
          <w:sz w:val="20"/>
          <w:szCs w:val="20"/>
        </w:rPr>
        <w:t>signaling</w:t>
      </w:r>
      <w:r w:rsidRPr="003E6818">
        <w:rPr>
          <w:rFonts w:ascii="Times New Roman" w:eastAsia="Malgun Gothic" w:hAnsi="Times New Roman" w:cs="Times New Roman"/>
          <w:b/>
          <w:sz w:val="20"/>
          <w:szCs w:val="20"/>
        </w:rPr>
        <w:t xml:space="preserve"> to link two CSI-RS resources in two DL subbands</w:t>
      </w:r>
      <w:r>
        <w:rPr>
          <w:rFonts w:ascii="Times New Roman" w:eastAsia="Malgun Gothic" w:hAnsi="Times New Roman" w:cs="Times New Roman"/>
          <w:b/>
          <w:sz w:val="20"/>
          <w:szCs w:val="20"/>
        </w:rPr>
        <w:t>.</w:t>
      </w:r>
    </w:p>
    <w:p w14:paraId="6C1E6EEA" w14:textId="77777777" w:rsidR="00E905D6" w:rsidRDefault="00E905D6" w:rsidP="00E905D6">
      <w:pPr>
        <w:rPr>
          <w:rFonts w:eastAsia="MS Mincho"/>
          <w:lang w:eastAsia="ja-JP"/>
        </w:rPr>
      </w:pPr>
    </w:p>
    <w:p w14:paraId="6691E68A" w14:textId="61614C2D" w:rsidR="00E905D6" w:rsidRPr="002C7849" w:rsidRDefault="00577D14" w:rsidP="00E905D6">
      <w:pPr>
        <w:pStyle w:val="3"/>
        <w:rPr>
          <w:rFonts w:eastAsiaTheme="minorEastAsia"/>
        </w:rPr>
      </w:pPr>
      <w:r>
        <w:rPr>
          <w:rFonts w:ascii="Times New Roman" w:hAnsi="Times New Roman" w:cs="Times New Roman"/>
        </w:rPr>
        <w:t>4.6</w:t>
      </w:r>
      <w:r w:rsidR="00E905D6">
        <w:rPr>
          <w:rFonts w:ascii="Times New Roman" w:hAnsi="Times New Roman" w:cs="Times New Roman"/>
        </w:rPr>
        <w:t>.</w:t>
      </w:r>
      <w:r w:rsidR="003E6818">
        <w:rPr>
          <w:rFonts w:ascii="Times New Roman" w:hAnsi="Times New Roman" w:cs="Times New Roman"/>
        </w:rPr>
        <w:t>2</w:t>
      </w:r>
      <w:r w:rsidR="00E905D6">
        <w:rPr>
          <w:rFonts w:ascii="Times New Roman" w:hAnsi="Times New Roman" w:cs="Times New Roman"/>
        </w:rPr>
        <w:t xml:space="preserve"> </w:t>
      </w:r>
      <w:r w:rsidR="00E905D6" w:rsidRPr="002C7849">
        <w:rPr>
          <w:rFonts w:ascii="Times New Roman" w:hAnsi="Times New Roman" w:cs="Times New Roman"/>
        </w:rPr>
        <w:t>CSI</w:t>
      </w:r>
      <w:r w:rsidR="00E905D6">
        <w:rPr>
          <w:rFonts w:ascii="Times New Roman" w:hAnsi="Times New Roman" w:cs="Times New Roman"/>
        </w:rPr>
        <w:t xml:space="preserve"> reporting</w:t>
      </w:r>
    </w:p>
    <w:p w14:paraId="03E79511" w14:textId="0084B9D8" w:rsidR="00B256DC" w:rsidRDefault="004A5E7F" w:rsidP="003E6818">
      <w:pPr>
        <w:rPr>
          <w:rFonts w:ascii="Times New Roman" w:hAnsi="Times New Roman" w:cs="Times New Roman"/>
          <w:sz w:val="20"/>
          <w:szCs w:val="20"/>
        </w:rPr>
      </w:pPr>
      <w:r>
        <w:rPr>
          <w:rFonts w:ascii="Times New Roman" w:hAnsi="Times New Roman" w:cs="Times New Roman" w:hint="eastAsia"/>
          <w:sz w:val="20"/>
          <w:szCs w:val="20"/>
        </w:rPr>
        <w:t>P</w:t>
      </w:r>
      <w:r>
        <w:rPr>
          <w:rFonts w:ascii="Times New Roman" w:hAnsi="Times New Roman" w:cs="Times New Roman"/>
          <w:sz w:val="20"/>
          <w:szCs w:val="20"/>
        </w:rPr>
        <w:t xml:space="preserve">er our understanding, it is much easy to implement </w:t>
      </w:r>
      <w:r w:rsidR="003E6818">
        <w:rPr>
          <w:rFonts w:ascii="Times New Roman" w:hAnsi="Times New Roman" w:cs="Times New Roman"/>
          <w:sz w:val="20"/>
          <w:szCs w:val="20"/>
        </w:rPr>
        <w:t>o</w:t>
      </w:r>
      <w:r w:rsidR="003E6818" w:rsidRPr="003E6818">
        <w:rPr>
          <w:rFonts w:ascii="Times New Roman" w:hAnsi="Times New Roman" w:cs="Times New Roman"/>
          <w:sz w:val="20"/>
          <w:szCs w:val="20"/>
        </w:rPr>
        <w:t>ne CSI-ReportConfig is associated with one CSI-RS. The CSI report is derived based on CSI-RS which can be in SBFD symbols or non-SBFD symb</w:t>
      </w:r>
      <w:r w:rsidR="003E6818">
        <w:rPr>
          <w:rFonts w:ascii="Times New Roman" w:hAnsi="Times New Roman" w:cs="Times New Roman"/>
          <w:sz w:val="20"/>
          <w:szCs w:val="20"/>
        </w:rPr>
        <w:t>ols in different time instances</w:t>
      </w:r>
      <w:r>
        <w:rPr>
          <w:rFonts w:ascii="Times New Roman" w:hAnsi="Times New Roman" w:cs="Times New Roman"/>
          <w:sz w:val="20"/>
          <w:szCs w:val="20"/>
        </w:rPr>
        <w:t xml:space="preserve">, the CSI report is generated by the latest CSI-RS resource, whatever the CSI-RS in </w:t>
      </w:r>
      <w:r w:rsidRPr="009059C1">
        <w:rPr>
          <w:rFonts w:ascii="Times New Roman" w:hAnsi="Times New Roman" w:cs="Times New Roman"/>
          <w:sz w:val="20"/>
          <w:szCs w:val="20"/>
        </w:rPr>
        <w:t>SBFD symbols or non-SBFD symbols. The onl</w:t>
      </w:r>
      <w:r w:rsidR="00445AAB" w:rsidRPr="009059C1">
        <w:rPr>
          <w:rFonts w:ascii="Times New Roman" w:hAnsi="Times New Roman" w:cs="Times New Roman"/>
          <w:sz w:val="20"/>
          <w:szCs w:val="20"/>
        </w:rPr>
        <w:t>y difference</w:t>
      </w:r>
      <w:r w:rsidRPr="009059C1">
        <w:rPr>
          <w:rFonts w:ascii="Times New Roman" w:hAnsi="Times New Roman" w:cs="Times New Roman"/>
          <w:sz w:val="20"/>
          <w:szCs w:val="20"/>
        </w:rPr>
        <w:t xml:space="preserve"> may be the content of the CSI report, for example,</w:t>
      </w:r>
      <w:r w:rsidR="00445AAB" w:rsidRPr="009059C1">
        <w:rPr>
          <w:rFonts w:ascii="Times New Roman" w:hAnsi="Times New Roman" w:cs="Times New Roman"/>
          <w:sz w:val="20"/>
          <w:szCs w:val="20"/>
        </w:rPr>
        <w:t xml:space="preserve"> the </w:t>
      </w:r>
      <w:r w:rsidR="009059C1" w:rsidRPr="009059C1">
        <w:rPr>
          <w:rFonts w:ascii="Times New Roman" w:hAnsi="Times New Roman" w:cs="Times New Roman"/>
          <w:sz w:val="20"/>
          <w:szCs w:val="20"/>
        </w:rPr>
        <w:t>CSI report is derived based on the CSI-RS resource excluding the CSI-RS resource overlapping with UL subband or guardband.</w:t>
      </w:r>
    </w:p>
    <w:p w14:paraId="66D350B3" w14:textId="77777777" w:rsidR="00FD6B12" w:rsidRDefault="00FD6B12" w:rsidP="009059C1">
      <w:pPr>
        <w:rPr>
          <w:rFonts w:ascii="Times New Roman" w:hAnsi="Times New Roman" w:cs="Times New Roman"/>
          <w:b/>
          <w:sz w:val="20"/>
          <w:szCs w:val="20"/>
        </w:rPr>
      </w:pPr>
    </w:p>
    <w:p w14:paraId="4E03741D" w14:textId="7B256383" w:rsidR="009059C1" w:rsidRPr="003E6818" w:rsidRDefault="003E6818" w:rsidP="009059C1">
      <w:pPr>
        <w:rPr>
          <w:rFonts w:ascii="Times New Roman" w:hAnsi="Times New Roman" w:cs="Times New Roman"/>
          <w:b/>
          <w:sz w:val="20"/>
          <w:szCs w:val="20"/>
        </w:rPr>
      </w:pPr>
      <w:r w:rsidRPr="003E6818">
        <w:rPr>
          <w:rFonts w:ascii="Times New Roman" w:hAnsi="Times New Roman" w:cs="Times New Roman"/>
          <w:b/>
          <w:sz w:val="20"/>
          <w:szCs w:val="20"/>
        </w:rPr>
        <w:t xml:space="preserve">Proposal </w:t>
      </w:r>
      <w:r w:rsidR="00E865DE" w:rsidRPr="003E6818">
        <w:rPr>
          <w:rFonts w:ascii="Times New Roman" w:hAnsi="Times New Roman" w:cs="Times New Roman"/>
          <w:b/>
          <w:sz w:val="20"/>
          <w:szCs w:val="20"/>
        </w:rPr>
        <w:t>2</w:t>
      </w:r>
      <w:r w:rsidR="00E865DE">
        <w:rPr>
          <w:rFonts w:ascii="Times New Roman" w:hAnsi="Times New Roman" w:cs="Times New Roman"/>
          <w:b/>
          <w:sz w:val="20"/>
          <w:szCs w:val="20"/>
        </w:rPr>
        <w:t>4</w:t>
      </w:r>
      <w:r w:rsidR="00E06C60" w:rsidRPr="003E6818">
        <w:rPr>
          <w:rFonts w:ascii="Times New Roman" w:hAnsi="Times New Roman" w:cs="Times New Roman" w:hint="eastAsia"/>
          <w:b/>
          <w:sz w:val="20"/>
          <w:szCs w:val="20"/>
        </w:rPr>
        <w:t>:</w:t>
      </w:r>
      <w:r w:rsidR="00E06C60" w:rsidRPr="003E6818">
        <w:rPr>
          <w:rFonts w:ascii="Times New Roman" w:hAnsi="Times New Roman" w:cs="Times New Roman"/>
          <w:b/>
          <w:sz w:val="20"/>
          <w:szCs w:val="20"/>
        </w:rPr>
        <w:t xml:space="preserve"> </w:t>
      </w:r>
      <w:r w:rsidRPr="003E6818">
        <w:rPr>
          <w:rFonts w:ascii="Times New Roman" w:hAnsi="Times New Roman" w:cs="Times New Roman"/>
          <w:b/>
          <w:sz w:val="20"/>
          <w:szCs w:val="20"/>
        </w:rPr>
        <w:t>One CSI-ReportConfig is associated with one CSI-RS. The CSI report is derived based on CSI-RS which can be in SBFD symbols or non-SBFD symbols in different time instances</w:t>
      </w:r>
      <w:r w:rsidR="00D22435">
        <w:rPr>
          <w:rFonts w:ascii="Times New Roman" w:hAnsi="Times New Roman" w:cs="Times New Roman"/>
          <w:b/>
          <w:sz w:val="20"/>
          <w:szCs w:val="20"/>
        </w:rPr>
        <w:t>.</w:t>
      </w:r>
    </w:p>
    <w:p w14:paraId="1932D7E5" w14:textId="02B797F9" w:rsidR="00691970" w:rsidRPr="00945BEF" w:rsidRDefault="00577D14" w:rsidP="00691970">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4.6.3</w:t>
      </w:r>
      <w:r w:rsidR="00703888">
        <w:rPr>
          <w:rFonts w:ascii="Times New Roman" w:eastAsia="Batang" w:hAnsi="Times New Roman" w:cs="Times New Roman"/>
          <w:bCs w:val="0"/>
          <w:color w:val="auto"/>
          <w:szCs w:val="24"/>
          <w:lang w:eastAsia="ja-JP"/>
        </w:rPr>
        <w:t xml:space="preserve"> </w:t>
      </w:r>
      <w:r w:rsidR="00691970" w:rsidRPr="00945BEF">
        <w:rPr>
          <w:rFonts w:ascii="Times New Roman" w:eastAsia="Batang" w:hAnsi="Times New Roman" w:cs="Times New Roman"/>
          <w:bCs w:val="0"/>
          <w:color w:val="auto"/>
          <w:szCs w:val="24"/>
          <w:lang w:eastAsia="ja-JP"/>
        </w:rPr>
        <w:t xml:space="preserve">Collision of DL/UL channel for SBFD </w:t>
      </w:r>
    </w:p>
    <w:p w14:paraId="4B4FF392" w14:textId="58E51345" w:rsidR="00D57D15" w:rsidRPr="00C355ED" w:rsidRDefault="003E6818" w:rsidP="008C1C6D">
      <w:pPr>
        <w:rPr>
          <w:rFonts w:ascii="Times New Roman" w:eastAsia="Malgun Gothic" w:hAnsi="Times New Roman" w:cs="Times New Roman"/>
          <w:sz w:val="20"/>
          <w:szCs w:val="20"/>
        </w:rPr>
      </w:pPr>
      <w:r>
        <w:rPr>
          <w:rFonts w:ascii="Times New Roman" w:hAnsi="Times New Roman" w:cs="Times New Roman"/>
          <w:sz w:val="20"/>
          <w:szCs w:val="20"/>
          <w:lang w:eastAsia="ja-JP"/>
        </w:rPr>
        <w:t>S</w:t>
      </w:r>
      <w:r w:rsidR="00691970" w:rsidRPr="00C355ED">
        <w:rPr>
          <w:rFonts w:ascii="Times New Roman" w:hAnsi="Times New Roman" w:cs="Times New Roman"/>
          <w:sz w:val="20"/>
          <w:szCs w:val="20"/>
        </w:rPr>
        <w:t xml:space="preserve">ome </w:t>
      </w:r>
      <w:r w:rsidR="00691970" w:rsidRPr="00C355ED">
        <w:rPr>
          <w:rFonts w:ascii="Times New Roman" w:eastAsia="Malgun Gothic" w:hAnsi="Times New Roman" w:cs="Times New Roman"/>
          <w:sz w:val="20"/>
          <w:szCs w:val="20"/>
        </w:rPr>
        <w:t>cases of time domain conflict of UE’s UL and DL operation in the same SBFD symbol for SBFD aware UE need identified. If UL subband for SBFD</w:t>
      </w:r>
      <w:r w:rsidR="00D303ED" w:rsidRPr="00C355ED">
        <w:rPr>
          <w:rFonts w:ascii="Times New Roman" w:eastAsia="Malgun Gothic" w:hAnsi="Times New Roman" w:cs="Times New Roman"/>
          <w:sz w:val="20"/>
          <w:szCs w:val="20"/>
        </w:rPr>
        <w:t xml:space="preserve"> in Dl/flexible symbol</w:t>
      </w:r>
      <w:r w:rsidR="00691970" w:rsidRPr="00C355ED">
        <w:rPr>
          <w:rFonts w:ascii="Times New Roman" w:eastAsia="Malgun Gothic" w:hAnsi="Times New Roman" w:cs="Times New Roman"/>
          <w:sz w:val="20"/>
          <w:szCs w:val="20"/>
        </w:rPr>
        <w:t xml:space="preserve"> is configured, there is collision between CG PUSCH and PDCCH</w:t>
      </w:r>
      <w:r w:rsidR="00D303ED" w:rsidRPr="00C355ED">
        <w:rPr>
          <w:rFonts w:ascii="Times New Roman" w:eastAsia="Malgun Gothic" w:hAnsi="Times New Roman" w:cs="Times New Roman"/>
          <w:sz w:val="20"/>
          <w:szCs w:val="20"/>
        </w:rPr>
        <w:t xml:space="preserve"> </w:t>
      </w:r>
      <w:r w:rsidR="00691970" w:rsidRPr="00C355ED">
        <w:rPr>
          <w:rFonts w:ascii="Times New Roman" w:eastAsia="Malgun Gothic" w:hAnsi="Times New Roman" w:cs="Times New Roman"/>
          <w:sz w:val="20"/>
          <w:szCs w:val="20"/>
        </w:rPr>
        <w:t xml:space="preserve">/ SPS PDSCH as shown </w:t>
      </w:r>
      <w:r w:rsidR="00D303ED" w:rsidRPr="00C355ED">
        <w:rPr>
          <w:rFonts w:ascii="Times New Roman" w:eastAsia="Malgun Gothic" w:hAnsi="Times New Roman" w:cs="Times New Roman"/>
          <w:sz w:val="20"/>
          <w:szCs w:val="20"/>
        </w:rPr>
        <w:t>in</w:t>
      </w:r>
      <w:r w:rsidR="0078688D" w:rsidRPr="00C355ED">
        <w:rPr>
          <w:rFonts w:ascii="Times New Roman" w:eastAsia="Malgun Gothic" w:hAnsi="Times New Roman" w:cs="Times New Roman"/>
          <w:sz w:val="20"/>
          <w:szCs w:val="20"/>
        </w:rPr>
        <w:t xml:space="preserve"> </w:t>
      </w:r>
      <w:r w:rsidR="0078688D" w:rsidRPr="00C355ED">
        <w:rPr>
          <w:rFonts w:ascii="Times New Roman" w:eastAsia="Malgun Gothic" w:hAnsi="Times New Roman" w:cs="Times New Roman"/>
          <w:sz w:val="20"/>
          <w:szCs w:val="20"/>
        </w:rPr>
        <w:fldChar w:fldCharType="begin"/>
      </w:r>
      <w:r w:rsidR="0078688D" w:rsidRPr="00C355ED">
        <w:rPr>
          <w:rFonts w:ascii="Times New Roman" w:eastAsia="Malgun Gothic" w:hAnsi="Times New Roman" w:cs="Times New Roman"/>
          <w:sz w:val="20"/>
          <w:szCs w:val="20"/>
        </w:rPr>
        <w:instrText xml:space="preserve"> REF _Ref131673949 \h </w:instrText>
      </w:r>
      <w:r w:rsidR="00C355ED">
        <w:rPr>
          <w:rFonts w:ascii="Times New Roman" w:eastAsia="Malgun Gothic" w:hAnsi="Times New Roman" w:cs="Times New Roman"/>
          <w:sz w:val="20"/>
          <w:szCs w:val="20"/>
        </w:rPr>
        <w:instrText xml:space="preserve"> \* MERGEFORMAT </w:instrText>
      </w:r>
      <w:r w:rsidR="0078688D" w:rsidRPr="00C355ED">
        <w:rPr>
          <w:rFonts w:ascii="Times New Roman" w:eastAsia="Malgun Gothic" w:hAnsi="Times New Roman" w:cs="Times New Roman"/>
          <w:sz w:val="20"/>
          <w:szCs w:val="20"/>
        </w:rPr>
      </w:r>
      <w:r w:rsidR="0078688D" w:rsidRPr="00C355ED">
        <w:rPr>
          <w:rFonts w:ascii="Times New Roman" w:eastAsia="Malgun Gothic" w:hAnsi="Times New Roman" w:cs="Times New Roman"/>
          <w:sz w:val="20"/>
          <w:szCs w:val="20"/>
        </w:rPr>
        <w:fldChar w:fldCharType="separate"/>
      </w:r>
      <w:r w:rsidR="0078688D" w:rsidRPr="00C355ED">
        <w:rPr>
          <w:rFonts w:ascii="Times New Roman" w:eastAsia="黑体" w:hAnsi="Times New Roman" w:cs="Times New Roman"/>
          <w:sz w:val="20"/>
          <w:szCs w:val="20"/>
        </w:rPr>
        <w:t xml:space="preserve">Figure </w:t>
      </w:r>
      <w:r w:rsidR="0078688D" w:rsidRPr="00C355ED">
        <w:rPr>
          <w:rFonts w:ascii="Times New Roman" w:eastAsia="黑体" w:hAnsi="Times New Roman" w:cs="Times New Roman"/>
          <w:noProof/>
          <w:sz w:val="20"/>
          <w:szCs w:val="20"/>
        </w:rPr>
        <w:t>1</w:t>
      </w:r>
      <w:r w:rsidR="00FD6B12">
        <w:rPr>
          <w:rFonts w:ascii="Times New Roman" w:eastAsia="黑体" w:hAnsi="Times New Roman" w:cs="Times New Roman"/>
          <w:noProof/>
          <w:sz w:val="20"/>
          <w:szCs w:val="20"/>
        </w:rPr>
        <w:t>7</w:t>
      </w:r>
      <w:r w:rsidR="0078688D" w:rsidRPr="00C355ED">
        <w:rPr>
          <w:rFonts w:ascii="Times New Roman" w:eastAsia="Malgun Gothic" w:hAnsi="Times New Roman" w:cs="Times New Roman"/>
          <w:sz w:val="20"/>
          <w:szCs w:val="20"/>
        </w:rPr>
        <w:fldChar w:fldCharType="end"/>
      </w:r>
      <w:r w:rsidR="00691970" w:rsidRPr="00C355ED">
        <w:rPr>
          <w:rFonts w:ascii="Times New Roman" w:eastAsia="Malgun Gothic" w:hAnsi="Times New Roman" w:cs="Times New Roman"/>
          <w:sz w:val="20"/>
          <w:szCs w:val="20"/>
        </w:rPr>
        <w:t>.</w:t>
      </w:r>
      <w:r w:rsidR="00D303ED" w:rsidRPr="00C355ED">
        <w:rPr>
          <w:rFonts w:ascii="Times New Roman" w:eastAsia="Malgun Gothic" w:hAnsi="Times New Roman" w:cs="Times New Roman"/>
          <w:sz w:val="20"/>
          <w:szCs w:val="20"/>
        </w:rPr>
        <w:t xml:space="preserve"> It is straightforward that collision potentially happens between PUCCH and PDCCH / SPS PDSCH</w:t>
      </w:r>
      <w:r w:rsidR="00D22435">
        <w:rPr>
          <w:rFonts w:ascii="Times New Roman" w:eastAsia="Malgun Gothic" w:hAnsi="Times New Roman" w:cs="Times New Roman"/>
          <w:sz w:val="20"/>
          <w:szCs w:val="20"/>
        </w:rPr>
        <w:t xml:space="preserve"> based on channel priority</w:t>
      </w:r>
      <w:r w:rsidR="00D303ED" w:rsidRPr="00C355ED">
        <w:rPr>
          <w:rFonts w:ascii="Times New Roman" w:eastAsia="Malgun Gothic" w:hAnsi="Times New Roman" w:cs="Times New Roman"/>
          <w:sz w:val="20"/>
          <w:szCs w:val="20"/>
        </w:rPr>
        <w:t>.</w:t>
      </w:r>
    </w:p>
    <w:p w14:paraId="269B3955" w14:textId="77777777" w:rsidR="00691970" w:rsidRPr="00C355ED" w:rsidRDefault="00691970" w:rsidP="008C1C6D">
      <w:pPr>
        <w:rPr>
          <w:rFonts w:ascii="Times New Roman" w:hAnsi="Times New Roman" w:cs="Times New Roman"/>
          <w:sz w:val="20"/>
          <w:szCs w:val="20"/>
        </w:rPr>
      </w:pPr>
    </w:p>
    <w:p w14:paraId="5B1418F7" w14:textId="77777777" w:rsidR="00691970" w:rsidRPr="00C355ED" w:rsidRDefault="00691970" w:rsidP="008C1C6D">
      <w:pPr>
        <w:rPr>
          <w:rFonts w:ascii="Times New Roman" w:hAnsi="Times New Roman" w:cs="Times New Roman"/>
          <w:sz w:val="20"/>
          <w:szCs w:val="20"/>
        </w:rPr>
      </w:pPr>
    </w:p>
    <w:p w14:paraId="34F6A09A" w14:textId="77777777" w:rsidR="00332412" w:rsidRPr="00C355ED" w:rsidRDefault="00332412" w:rsidP="008C1C6D">
      <w:pPr>
        <w:rPr>
          <w:rFonts w:ascii="Times New Roman" w:hAnsi="Times New Roman" w:cs="Times New Roman"/>
          <w:sz w:val="20"/>
          <w:szCs w:val="20"/>
        </w:rPr>
      </w:pPr>
    </w:p>
    <w:p w14:paraId="747C15B9" w14:textId="57609BE8" w:rsidR="00332412" w:rsidRPr="00C355ED" w:rsidRDefault="00691970" w:rsidP="008C1C6D">
      <w:pPr>
        <w:rPr>
          <w:rFonts w:ascii="Times New Roman" w:hAnsi="Times New Roman" w:cs="Times New Roman"/>
          <w:sz w:val="20"/>
          <w:szCs w:val="20"/>
        </w:rPr>
      </w:pPr>
      <w:r w:rsidRPr="00C355ED">
        <w:rPr>
          <w:rFonts w:ascii="Times New Roman" w:hAnsi="Times New Roman" w:cs="Times New Roman"/>
          <w:sz w:val="20"/>
          <w:szCs w:val="20"/>
        </w:rPr>
        <w:object w:dxaOrig="9510" w:dyaOrig="2955" w14:anchorId="575A5BFB">
          <v:shape id="_x0000_i1036" type="#_x0000_t75" style="width:453pt;height:141pt" o:ole="">
            <v:imagedata r:id="rId33" o:title=""/>
          </v:shape>
          <o:OLEObject Type="Embed" ProgID="Visio.Drawing.15" ShapeID="_x0000_i1036" DrawAspect="Content" ObjectID="_1773685485" r:id="rId34"/>
        </w:object>
      </w:r>
    </w:p>
    <w:p w14:paraId="5433DB55" w14:textId="67BC667F" w:rsidR="00D303ED" w:rsidRPr="00C355ED" w:rsidRDefault="00D303ED" w:rsidP="00D303ED">
      <w:pPr>
        <w:jc w:val="center"/>
        <w:rPr>
          <w:rFonts w:ascii="Times New Roman" w:eastAsia="黑体" w:hAnsi="Times New Roman" w:cs="Times New Roman"/>
          <w:sz w:val="20"/>
          <w:szCs w:val="20"/>
        </w:rPr>
      </w:pPr>
      <w:bookmarkStart w:id="14" w:name="_Ref131673949"/>
      <w:r w:rsidRPr="00C355ED">
        <w:rPr>
          <w:rFonts w:ascii="Times New Roman" w:eastAsia="黑体" w:hAnsi="Times New Roman" w:cs="Times New Roman"/>
          <w:sz w:val="20"/>
          <w:szCs w:val="20"/>
        </w:rPr>
        <w:t xml:space="preserve">Figure </w:t>
      </w:r>
      <w:bookmarkEnd w:id="14"/>
      <w:r w:rsidR="00FD6B12">
        <w:rPr>
          <w:rFonts w:ascii="Times New Roman" w:eastAsia="黑体" w:hAnsi="Times New Roman" w:cs="Times New Roman"/>
          <w:sz w:val="20"/>
          <w:szCs w:val="20"/>
        </w:rPr>
        <w:t>17</w:t>
      </w:r>
      <w:r w:rsidRPr="00C355ED">
        <w:rPr>
          <w:rFonts w:ascii="Times New Roman" w:eastAsia="黑体" w:hAnsi="Times New Roman" w:cs="Times New Roman"/>
          <w:sz w:val="20"/>
          <w:szCs w:val="20"/>
        </w:rPr>
        <w:t>. Collision case between CG PUSCH and PDCCH / SPS PDSCH</w:t>
      </w:r>
    </w:p>
    <w:p w14:paraId="70336A83" w14:textId="77777777" w:rsidR="00E54806" w:rsidRPr="00C355ED" w:rsidRDefault="00E54806" w:rsidP="00D303ED">
      <w:pPr>
        <w:rPr>
          <w:rFonts w:ascii="Times New Roman" w:hAnsi="Times New Roman" w:cs="Times New Roman"/>
          <w:b/>
          <w:sz w:val="20"/>
          <w:szCs w:val="20"/>
        </w:rPr>
      </w:pPr>
    </w:p>
    <w:p w14:paraId="3675FB04" w14:textId="751B5864" w:rsidR="00D303ED" w:rsidRDefault="00D303ED" w:rsidP="00D303ED">
      <w:pPr>
        <w:rPr>
          <w:rFonts w:ascii="Times New Roman" w:eastAsia="Malgun Gothic" w:hAnsi="Times New Roman" w:cs="Times New Roman"/>
          <w:b/>
          <w:sz w:val="20"/>
          <w:szCs w:val="20"/>
        </w:rPr>
      </w:pPr>
      <w:r w:rsidRPr="00C355ED">
        <w:rPr>
          <w:rFonts w:ascii="Times New Roman" w:hAnsi="Times New Roman" w:cs="Times New Roman"/>
          <w:b/>
          <w:sz w:val="20"/>
          <w:szCs w:val="20"/>
        </w:rPr>
        <w:t xml:space="preserve">Proposal </w:t>
      </w:r>
      <w:r w:rsidR="00E865DE">
        <w:rPr>
          <w:rFonts w:ascii="Times New Roman" w:hAnsi="Times New Roman" w:cs="Times New Roman"/>
          <w:b/>
          <w:sz w:val="20"/>
          <w:szCs w:val="20"/>
        </w:rPr>
        <w:t>25</w:t>
      </w:r>
      <w:r w:rsidRPr="00C355ED">
        <w:rPr>
          <w:rFonts w:ascii="Times New Roman" w:hAnsi="Times New Roman" w:cs="Times New Roman"/>
          <w:b/>
          <w:sz w:val="20"/>
          <w:szCs w:val="20"/>
        </w:rPr>
        <w:t xml:space="preserve">: </w:t>
      </w:r>
      <w:r w:rsidR="00D22435">
        <w:rPr>
          <w:rFonts w:ascii="Times New Roman" w:hAnsi="Times New Roman" w:cs="Times New Roman"/>
          <w:b/>
          <w:sz w:val="20"/>
          <w:szCs w:val="20"/>
        </w:rPr>
        <w:t>C</w:t>
      </w:r>
      <w:r w:rsidRPr="00C355ED">
        <w:rPr>
          <w:rFonts w:ascii="Times New Roman" w:eastAsia="Malgun Gothic" w:hAnsi="Times New Roman" w:cs="Times New Roman"/>
          <w:b/>
          <w:sz w:val="20"/>
          <w:szCs w:val="20"/>
        </w:rPr>
        <w:t>ollision between CG PUSCH/PUCCH and PDCCH / SPS PDSCH should be handled</w:t>
      </w:r>
      <w:r w:rsidR="00D22435" w:rsidRPr="00D22435">
        <w:t xml:space="preserve"> </w:t>
      </w:r>
      <w:r w:rsidR="00D22435" w:rsidRPr="00D22435">
        <w:rPr>
          <w:rFonts w:ascii="Times New Roman" w:eastAsia="Malgun Gothic" w:hAnsi="Times New Roman" w:cs="Times New Roman"/>
          <w:b/>
          <w:sz w:val="20"/>
          <w:szCs w:val="20"/>
        </w:rPr>
        <w:t>based on channel priority</w:t>
      </w:r>
      <w:r w:rsidRPr="00C355ED">
        <w:rPr>
          <w:rFonts w:ascii="Times New Roman" w:eastAsia="Malgun Gothic" w:hAnsi="Times New Roman" w:cs="Times New Roman"/>
          <w:b/>
          <w:sz w:val="20"/>
          <w:szCs w:val="20"/>
        </w:rPr>
        <w:t>.</w:t>
      </w:r>
    </w:p>
    <w:p w14:paraId="5114D126" w14:textId="1669FA67" w:rsidR="00070FF1" w:rsidRPr="005E7F41" w:rsidRDefault="00577D14" w:rsidP="00070FF1">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4.7</w:t>
      </w:r>
      <w:r w:rsidR="00070FF1">
        <w:rPr>
          <w:rFonts w:ascii="Times New Roman" w:eastAsia="Batang" w:hAnsi="Times New Roman" w:cs="Times New Roman"/>
          <w:bCs w:val="0"/>
          <w:color w:val="auto"/>
          <w:szCs w:val="24"/>
          <w:lang w:eastAsia="ja-JP"/>
        </w:rPr>
        <w:t xml:space="preserve"> </w:t>
      </w:r>
      <w:r w:rsidR="00070FF1" w:rsidRPr="005E7F41">
        <w:rPr>
          <w:rFonts w:ascii="Times New Roman" w:eastAsia="Batang" w:hAnsi="Times New Roman" w:cs="Times New Roman"/>
          <w:bCs w:val="0"/>
          <w:color w:val="auto"/>
          <w:szCs w:val="24"/>
          <w:lang w:eastAsia="ja-JP"/>
        </w:rPr>
        <w:t>SBFD for Carrier Aggregation</w:t>
      </w:r>
    </w:p>
    <w:p w14:paraId="26A88921" w14:textId="276DE9C8" w:rsidR="00070FF1" w:rsidRPr="005E7F41" w:rsidRDefault="00070FF1" w:rsidP="00070FF1">
      <w:pPr>
        <w:rPr>
          <w:rFonts w:ascii="Times New Roman" w:eastAsia="MS Mincho" w:hAnsi="Times New Roman" w:cs="Times New Roman"/>
          <w:sz w:val="20"/>
          <w:szCs w:val="20"/>
        </w:rPr>
      </w:pPr>
      <w:r w:rsidRPr="005E7F41">
        <w:rPr>
          <w:rFonts w:ascii="Times New Roman" w:hAnsi="Times New Roman" w:cs="Times New Roman"/>
          <w:sz w:val="20"/>
          <w:szCs w:val="20"/>
          <w:lang w:eastAsia="ja-JP"/>
        </w:rPr>
        <w:t>From our perspective, SBFD for CA case especially intra-band CA can be implemented by different DL/UL configuration as shown in Figure 1</w:t>
      </w:r>
      <w:r w:rsidR="00FD6B12">
        <w:rPr>
          <w:rFonts w:ascii="Times New Roman" w:hAnsi="Times New Roman" w:cs="Times New Roman"/>
          <w:sz w:val="20"/>
          <w:szCs w:val="20"/>
          <w:lang w:eastAsia="ja-JP"/>
        </w:rPr>
        <w:t>8</w:t>
      </w:r>
      <w:r w:rsidRPr="005E7F41">
        <w:rPr>
          <w:rFonts w:ascii="Times New Roman" w:hAnsi="Times New Roman" w:cs="Times New Roman"/>
          <w:sz w:val="20"/>
          <w:szCs w:val="20"/>
          <w:lang w:eastAsia="ja-JP"/>
        </w:rPr>
        <w:t>. The SBFD DL/UL configuration for each CC can be configured to the UE via RRC signaling. The SBFD DL/UL configuration for each carrier can be activated/deactivated independently by DCI. If the SBFD DL/UL configuration for each carrier can be deactivated</w:t>
      </w:r>
      <w:r w:rsidRPr="005E7F41">
        <w:rPr>
          <w:rFonts w:ascii="Times New Roman" w:hAnsi="Times New Roman" w:cs="Times New Roman"/>
          <w:sz w:val="20"/>
          <w:szCs w:val="20"/>
        </w:rPr>
        <w:t xml:space="preserve">, </w:t>
      </w:r>
      <w:r w:rsidRPr="005E7F41">
        <w:rPr>
          <w:rFonts w:ascii="Times New Roman" w:hAnsi="Times New Roman" w:cs="Times New Roman"/>
          <w:sz w:val="20"/>
          <w:szCs w:val="20"/>
          <w:lang w:eastAsia="ja-JP"/>
        </w:rPr>
        <w:t>the DL/UL configuration for each carrier fallback to default DL/UL configuration or the same the DL/UL configuration as that of Pcell/Spcell.</w:t>
      </w:r>
    </w:p>
    <w:p w14:paraId="2AA1872A" w14:textId="77777777" w:rsidR="00070FF1" w:rsidRPr="005E7F41" w:rsidRDefault="00070FF1" w:rsidP="00070FF1">
      <w:pPr>
        <w:rPr>
          <w:rFonts w:ascii="Times New Roman" w:hAnsi="Times New Roman" w:cs="Times New Roman"/>
          <w:sz w:val="20"/>
          <w:szCs w:val="20"/>
        </w:rPr>
      </w:pPr>
      <w:r w:rsidRPr="005E7F41">
        <w:rPr>
          <w:rFonts w:ascii="Times New Roman" w:hAnsi="Times New Roman" w:cs="Times New Roman"/>
          <w:sz w:val="20"/>
          <w:szCs w:val="20"/>
        </w:rPr>
        <w:object w:dxaOrig="7128" w:dyaOrig="4512" w14:anchorId="407484BB">
          <v:shape id="_x0000_i1037" type="#_x0000_t75" style="width:357.6pt;height:225.6pt" o:ole="">
            <v:imagedata r:id="rId35" o:title=""/>
          </v:shape>
          <o:OLEObject Type="Embed" ProgID="Visio.Drawing.15" ShapeID="_x0000_i1037" DrawAspect="Content" ObjectID="_1773685486" r:id="rId36"/>
        </w:object>
      </w:r>
    </w:p>
    <w:p w14:paraId="11CB1760" w14:textId="1C40FF81" w:rsidR="00070FF1" w:rsidRPr="005E7F41" w:rsidRDefault="00070FF1" w:rsidP="00070FF1">
      <w:pPr>
        <w:jc w:val="center"/>
        <w:rPr>
          <w:rFonts w:ascii="Times New Roman" w:eastAsia="Batang" w:hAnsi="Times New Roman" w:cs="Times New Roman"/>
          <w:bCs/>
          <w:sz w:val="20"/>
          <w:szCs w:val="20"/>
          <w:lang w:eastAsia="ja-JP"/>
        </w:rPr>
      </w:pPr>
      <w:r w:rsidRPr="005E7F41">
        <w:rPr>
          <w:rFonts w:ascii="Times New Roman" w:eastAsia="黑体" w:hAnsi="Times New Roman" w:cs="Times New Roman"/>
          <w:sz w:val="20"/>
          <w:szCs w:val="20"/>
        </w:rPr>
        <w:t>Figure 1</w:t>
      </w:r>
      <w:r w:rsidR="00FD6B12">
        <w:rPr>
          <w:rFonts w:ascii="Times New Roman" w:eastAsia="黑体" w:hAnsi="Times New Roman" w:cs="Times New Roman"/>
          <w:sz w:val="20"/>
          <w:szCs w:val="20"/>
        </w:rPr>
        <w:t>8</w:t>
      </w:r>
      <w:r w:rsidRPr="005E7F41">
        <w:rPr>
          <w:rFonts w:ascii="Times New Roman" w:eastAsia="黑体" w:hAnsi="Times New Roman" w:cs="Times New Roman"/>
          <w:sz w:val="20"/>
          <w:szCs w:val="20"/>
        </w:rPr>
        <w:t xml:space="preserve">. </w:t>
      </w:r>
      <w:r w:rsidRPr="005E7F41">
        <w:rPr>
          <w:rFonts w:ascii="Times New Roman" w:eastAsia="Batang" w:hAnsi="Times New Roman" w:cs="Times New Roman"/>
          <w:bCs/>
          <w:sz w:val="20"/>
          <w:szCs w:val="20"/>
          <w:lang w:eastAsia="ja-JP"/>
        </w:rPr>
        <w:t>SBFD for Carrier Aggregation</w:t>
      </w:r>
    </w:p>
    <w:p w14:paraId="374C6B6F" w14:textId="77777777" w:rsidR="00070FF1" w:rsidRPr="005E7F41" w:rsidRDefault="00070FF1" w:rsidP="00070FF1">
      <w:pPr>
        <w:rPr>
          <w:rFonts w:ascii="Times New Roman" w:hAnsi="Times New Roman" w:cs="Times New Roman"/>
          <w:b/>
          <w:sz w:val="20"/>
          <w:szCs w:val="20"/>
        </w:rPr>
      </w:pPr>
    </w:p>
    <w:p w14:paraId="09C24596" w14:textId="63079B0D" w:rsidR="00070FF1" w:rsidRPr="005E7F41" w:rsidRDefault="00070FF1" w:rsidP="00070FF1">
      <w:pPr>
        <w:rPr>
          <w:rFonts w:ascii="Times New Roman" w:hAnsi="Times New Roman" w:cs="Times New Roman"/>
          <w:b/>
          <w:sz w:val="20"/>
          <w:szCs w:val="20"/>
        </w:rPr>
      </w:pPr>
      <w:r w:rsidRPr="005E7F41">
        <w:rPr>
          <w:rFonts w:ascii="Times New Roman" w:hAnsi="Times New Roman" w:cs="Times New Roman"/>
          <w:b/>
          <w:sz w:val="20"/>
          <w:szCs w:val="20"/>
        </w:rPr>
        <w:t xml:space="preserve">Proposal </w:t>
      </w:r>
      <w:r w:rsidR="00E865DE" w:rsidRPr="005E7F41">
        <w:rPr>
          <w:rFonts w:ascii="Times New Roman" w:hAnsi="Times New Roman" w:cs="Times New Roman"/>
          <w:b/>
          <w:sz w:val="20"/>
          <w:szCs w:val="20"/>
        </w:rPr>
        <w:t>2</w:t>
      </w:r>
      <w:r w:rsidR="00E865DE">
        <w:rPr>
          <w:rFonts w:ascii="Times New Roman" w:hAnsi="Times New Roman" w:cs="Times New Roman"/>
          <w:b/>
          <w:sz w:val="20"/>
          <w:szCs w:val="20"/>
        </w:rPr>
        <w:t>6</w:t>
      </w:r>
      <w:r w:rsidRPr="005E7F41">
        <w:rPr>
          <w:rFonts w:ascii="Times New Roman" w:hAnsi="Times New Roman" w:cs="Times New Roman"/>
          <w:b/>
          <w:sz w:val="20"/>
          <w:szCs w:val="20"/>
        </w:rPr>
        <w:t>: SBFD configuration can be supported for carrier aggregation at least intra-band CA case.</w:t>
      </w:r>
    </w:p>
    <w:p w14:paraId="7CF4512C" w14:textId="77777777" w:rsidR="00070FF1" w:rsidRPr="005E7F41" w:rsidRDefault="00070FF1" w:rsidP="00070FF1">
      <w:pPr>
        <w:rPr>
          <w:rFonts w:ascii="Times New Roman" w:hAnsi="Times New Roman" w:cs="Times New Roman"/>
          <w:b/>
          <w:sz w:val="20"/>
          <w:szCs w:val="20"/>
        </w:rPr>
      </w:pPr>
    </w:p>
    <w:p w14:paraId="43DB0257" w14:textId="25D04DE0" w:rsidR="00070FF1" w:rsidRPr="005E7F41" w:rsidRDefault="00070FF1" w:rsidP="00070FF1">
      <w:pPr>
        <w:rPr>
          <w:rFonts w:ascii="Times New Roman" w:hAnsi="Times New Roman" w:cs="Times New Roman"/>
          <w:b/>
          <w:sz w:val="20"/>
          <w:szCs w:val="20"/>
        </w:rPr>
      </w:pPr>
      <w:r w:rsidRPr="005E7F41">
        <w:rPr>
          <w:rFonts w:ascii="Times New Roman" w:hAnsi="Times New Roman" w:cs="Times New Roman"/>
          <w:b/>
          <w:sz w:val="20"/>
          <w:szCs w:val="20"/>
        </w:rPr>
        <w:t xml:space="preserve">Proposal </w:t>
      </w:r>
      <w:r w:rsidR="00E865DE" w:rsidRPr="005E7F41">
        <w:rPr>
          <w:rFonts w:ascii="Times New Roman" w:hAnsi="Times New Roman" w:cs="Times New Roman"/>
          <w:b/>
          <w:sz w:val="20"/>
          <w:szCs w:val="20"/>
        </w:rPr>
        <w:t>2</w:t>
      </w:r>
      <w:r w:rsidR="00E865DE">
        <w:rPr>
          <w:rFonts w:ascii="Times New Roman" w:hAnsi="Times New Roman" w:cs="Times New Roman"/>
          <w:b/>
          <w:sz w:val="20"/>
          <w:szCs w:val="20"/>
        </w:rPr>
        <w:t>7</w:t>
      </w:r>
      <w:r w:rsidRPr="005E7F41">
        <w:rPr>
          <w:rFonts w:ascii="Times New Roman" w:hAnsi="Times New Roman" w:cs="Times New Roman"/>
          <w:b/>
          <w:sz w:val="20"/>
          <w:szCs w:val="20"/>
        </w:rPr>
        <w:t>: If SBFD DL/UL configuration is configured for each CC, the SBFD DL/UL configuration for each carrier can be activated/deactivated independently.</w:t>
      </w:r>
    </w:p>
    <w:p w14:paraId="13410549" w14:textId="77777777" w:rsidR="00070FF1" w:rsidRPr="00C355ED" w:rsidRDefault="00070FF1" w:rsidP="00D303ED">
      <w:pPr>
        <w:rPr>
          <w:rFonts w:ascii="Times New Roman" w:eastAsia="黑体" w:hAnsi="Times New Roman" w:cs="Times New Roman"/>
          <w:b/>
          <w:sz w:val="20"/>
          <w:szCs w:val="20"/>
        </w:rPr>
      </w:pPr>
    </w:p>
    <w:p w14:paraId="5540082C" w14:textId="77777777" w:rsidR="00A578C0" w:rsidRPr="00945BEF" w:rsidRDefault="00A578C0" w:rsidP="00577C28">
      <w:pPr>
        <w:pStyle w:val="a6"/>
        <w:keepNext/>
        <w:widowControl/>
        <w:numPr>
          <w:ilvl w:val="0"/>
          <w:numId w:val="1"/>
        </w:numPr>
        <w:spacing w:before="240" w:after="120"/>
        <w:ind w:firstLineChars="0"/>
        <w:jc w:val="left"/>
        <w:outlineLvl w:val="0"/>
        <w:rPr>
          <w:rFonts w:ascii="Times New Roman" w:eastAsia="宋体" w:hAnsi="Times New Roman" w:cs="Times New Roman"/>
          <w:b/>
          <w:kern w:val="32"/>
          <w:sz w:val="28"/>
          <w:szCs w:val="20"/>
          <w:lang w:val="x-none"/>
        </w:rPr>
      </w:pPr>
      <w:r w:rsidRPr="00945BEF">
        <w:rPr>
          <w:rFonts w:ascii="Times New Roman" w:eastAsia="宋体" w:hAnsi="Times New Roman" w:cs="Times New Roman"/>
          <w:b/>
          <w:kern w:val="32"/>
          <w:sz w:val="28"/>
          <w:szCs w:val="20"/>
          <w:lang w:val="x-none"/>
        </w:rPr>
        <w:t>Conclusion</w:t>
      </w:r>
    </w:p>
    <w:p w14:paraId="14865B8D" w14:textId="47C4D172" w:rsidR="000A1C5A" w:rsidRDefault="00473E9E" w:rsidP="000A1C5A">
      <w:pPr>
        <w:widowControl/>
        <w:spacing w:beforeLines="50" w:before="120" w:after="120"/>
        <w:rPr>
          <w:rFonts w:ascii="Times New Roman" w:eastAsia="宋体" w:hAnsi="Times New Roman" w:cs="Times New Roman"/>
          <w:kern w:val="0"/>
          <w:sz w:val="20"/>
          <w:szCs w:val="20"/>
          <w:lang w:val="en-GB"/>
        </w:rPr>
      </w:pPr>
      <w:r w:rsidRPr="00945BEF">
        <w:rPr>
          <w:rFonts w:ascii="Times New Roman" w:eastAsia="宋体" w:hAnsi="Times New Roman" w:cs="Times New Roman"/>
          <w:kern w:val="0"/>
          <w:sz w:val="20"/>
          <w:szCs w:val="20"/>
          <w:lang w:val="en-GB"/>
        </w:rPr>
        <w:t xml:space="preserve">In this contribution, we </w:t>
      </w:r>
      <w:r w:rsidR="00DF3512" w:rsidRPr="00945BEF">
        <w:rPr>
          <w:rFonts w:ascii="Times New Roman" w:eastAsia="宋体" w:hAnsi="Times New Roman" w:cs="Times New Roman"/>
          <w:kern w:val="0"/>
          <w:sz w:val="20"/>
          <w:szCs w:val="20"/>
          <w:lang w:val="en-GB"/>
        </w:rPr>
        <w:t>discuss</w:t>
      </w:r>
      <w:r w:rsidR="007B19EB" w:rsidRPr="00945BEF">
        <w:rPr>
          <w:rFonts w:ascii="Times New Roman" w:eastAsia="宋体" w:hAnsi="Times New Roman" w:cs="Times New Roman"/>
          <w:kern w:val="0"/>
          <w:sz w:val="20"/>
          <w:szCs w:val="20"/>
          <w:lang w:val="en-GB"/>
        </w:rPr>
        <w:t xml:space="preserve"> </w:t>
      </w:r>
      <w:r w:rsidR="0066311F" w:rsidRPr="00945BEF">
        <w:rPr>
          <w:rFonts w:ascii="Times New Roman" w:eastAsia="宋体" w:hAnsi="Times New Roman" w:cs="Times New Roman"/>
          <w:kern w:val="0"/>
          <w:sz w:val="20"/>
          <w:szCs w:val="20"/>
          <w:lang w:val="en-GB"/>
        </w:rPr>
        <w:t>about</w:t>
      </w:r>
      <w:r w:rsidR="00E73510" w:rsidRPr="00945BEF">
        <w:rPr>
          <w:rFonts w:ascii="Times New Roman" w:eastAsia="宋体" w:hAnsi="Times New Roman" w:cs="Times New Roman"/>
          <w:kern w:val="0"/>
          <w:sz w:val="20"/>
          <w:szCs w:val="20"/>
          <w:lang w:val="en-GB"/>
        </w:rPr>
        <w:t xml:space="preserve"> </w:t>
      </w:r>
      <w:r w:rsidR="00946043" w:rsidRPr="00946043">
        <w:rPr>
          <w:rFonts w:ascii="Times New Roman" w:eastAsia="宋体" w:hAnsi="Times New Roman" w:cs="Times New Roman"/>
          <w:kern w:val="0"/>
          <w:sz w:val="20"/>
          <w:szCs w:val="20"/>
          <w:lang w:val="en-GB"/>
        </w:rPr>
        <w:t xml:space="preserve">SBFD TX/RX/ measurement procedures </w:t>
      </w:r>
      <w:r w:rsidR="00144AE7" w:rsidRPr="00945BEF">
        <w:rPr>
          <w:rFonts w:ascii="Times New Roman" w:eastAsia="宋体" w:hAnsi="Times New Roman" w:cs="Times New Roman"/>
          <w:kern w:val="0"/>
          <w:sz w:val="20"/>
          <w:szCs w:val="20"/>
          <w:lang w:val="en-GB"/>
        </w:rPr>
        <w:t>with the following proposal</w:t>
      </w:r>
      <w:r w:rsidR="00946043">
        <w:rPr>
          <w:rFonts w:ascii="Times New Roman" w:eastAsia="宋体" w:hAnsi="Times New Roman" w:cs="Times New Roman"/>
          <w:kern w:val="0"/>
          <w:sz w:val="20"/>
          <w:szCs w:val="20"/>
          <w:lang w:val="en-GB"/>
        </w:rPr>
        <w:t>s</w:t>
      </w:r>
      <w:r w:rsidR="00144AE7" w:rsidRPr="00945BEF">
        <w:rPr>
          <w:rFonts w:ascii="Times New Roman" w:eastAsia="宋体" w:hAnsi="Times New Roman" w:cs="Times New Roman"/>
          <w:kern w:val="0"/>
          <w:sz w:val="20"/>
          <w:szCs w:val="20"/>
          <w:lang w:val="en-GB"/>
        </w:rPr>
        <w:t>:</w:t>
      </w:r>
    </w:p>
    <w:p w14:paraId="56D46F4C" w14:textId="77777777" w:rsidR="007D7744" w:rsidRDefault="007D7744" w:rsidP="007D7744">
      <w:pPr>
        <w:rPr>
          <w:rFonts w:ascii="Times New Roman" w:hAnsi="Times New Roman" w:cs="Times New Roman"/>
          <w:b/>
          <w:kern w:val="0"/>
          <w:sz w:val="20"/>
          <w:szCs w:val="20"/>
          <w:lang w:val="en-GB"/>
        </w:rPr>
      </w:pPr>
      <w:r w:rsidRPr="00A37F92">
        <w:rPr>
          <w:rFonts w:ascii="Times New Roman" w:hAnsi="Times New Roman" w:cs="Times New Roman"/>
          <w:b/>
          <w:kern w:val="0"/>
          <w:sz w:val="20"/>
          <w:szCs w:val="20"/>
          <w:lang w:val="en-GB"/>
        </w:rPr>
        <w:t xml:space="preserve">Proposal 1: </w:t>
      </w:r>
      <w:r w:rsidRPr="003453BC">
        <w:rPr>
          <w:rFonts w:ascii="Times New Roman" w:hAnsi="Times New Roman" w:cs="Times New Roman"/>
          <w:b/>
          <w:kern w:val="0"/>
          <w:sz w:val="20"/>
          <w:szCs w:val="20"/>
          <w:lang w:val="en-GB"/>
        </w:rPr>
        <w:t>Support</w:t>
      </w:r>
      <w:r>
        <w:rPr>
          <w:rFonts w:ascii="Times New Roman" w:hAnsi="Times New Roman" w:cs="Times New Roman"/>
          <w:b/>
          <w:kern w:val="0"/>
          <w:sz w:val="20"/>
          <w:szCs w:val="20"/>
          <w:lang w:val="en-GB"/>
        </w:rPr>
        <w:t xml:space="preserve"> s</w:t>
      </w:r>
      <w:r w:rsidRPr="00303BE0">
        <w:rPr>
          <w:rFonts w:ascii="Times New Roman" w:hAnsi="Times New Roman" w:cs="Times New Roman"/>
          <w:b/>
          <w:kern w:val="0"/>
          <w:sz w:val="20"/>
          <w:szCs w:val="20"/>
          <w:lang w:val="en-GB"/>
        </w:rPr>
        <w:t>emi-static resource allocation</w:t>
      </w:r>
      <w:r>
        <w:rPr>
          <w:rFonts w:ascii="Times New Roman" w:hAnsi="Times New Roman" w:cs="Times New Roman"/>
          <w:b/>
          <w:kern w:val="0"/>
          <w:sz w:val="20"/>
          <w:szCs w:val="20"/>
          <w:lang w:val="en-GB"/>
        </w:rPr>
        <w:t xml:space="preserve"> for e</w:t>
      </w:r>
      <w:r w:rsidRPr="00303BE0">
        <w:rPr>
          <w:rFonts w:ascii="Times New Roman" w:hAnsi="Times New Roman" w:cs="Times New Roman"/>
          <w:b/>
          <w:kern w:val="0"/>
          <w:sz w:val="20"/>
          <w:szCs w:val="20"/>
          <w:lang w:val="en-GB"/>
        </w:rPr>
        <w:t xml:space="preserve">volution of NR </w:t>
      </w:r>
      <w:r>
        <w:rPr>
          <w:rFonts w:ascii="Times New Roman" w:hAnsi="Times New Roman" w:cs="Times New Roman"/>
          <w:b/>
          <w:kern w:val="0"/>
          <w:sz w:val="20"/>
          <w:szCs w:val="20"/>
          <w:lang w:val="en-GB"/>
        </w:rPr>
        <w:t>d</w:t>
      </w:r>
      <w:r w:rsidRPr="00303BE0">
        <w:rPr>
          <w:rFonts w:ascii="Times New Roman" w:hAnsi="Times New Roman" w:cs="Times New Roman"/>
          <w:b/>
          <w:kern w:val="0"/>
          <w:sz w:val="20"/>
          <w:szCs w:val="20"/>
          <w:lang w:val="en-GB"/>
        </w:rPr>
        <w:t xml:space="preserve">uplex </w:t>
      </w:r>
      <w:r>
        <w:rPr>
          <w:rFonts w:ascii="Times New Roman" w:hAnsi="Times New Roman" w:cs="Times New Roman"/>
          <w:b/>
          <w:kern w:val="0"/>
          <w:sz w:val="20"/>
          <w:szCs w:val="20"/>
          <w:lang w:val="en-GB"/>
        </w:rPr>
        <w:t>o</w:t>
      </w:r>
      <w:r w:rsidRPr="00303BE0">
        <w:rPr>
          <w:rFonts w:ascii="Times New Roman" w:hAnsi="Times New Roman" w:cs="Times New Roman"/>
          <w:b/>
          <w:kern w:val="0"/>
          <w:sz w:val="20"/>
          <w:szCs w:val="20"/>
          <w:lang w:val="en-GB"/>
        </w:rPr>
        <w:t>peration</w:t>
      </w:r>
      <w:r>
        <w:rPr>
          <w:rFonts w:ascii="Times New Roman" w:hAnsi="Times New Roman" w:cs="Times New Roman"/>
          <w:b/>
          <w:kern w:val="0"/>
          <w:sz w:val="20"/>
          <w:szCs w:val="20"/>
          <w:lang w:val="en-GB"/>
        </w:rPr>
        <w:t xml:space="preserve"> by RRC signalling.</w:t>
      </w:r>
    </w:p>
    <w:p w14:paraId="2EBEAB0D" w14:textId="77777777" w:rsidR="007D7744" w:rsidRDefault="007D7744" w:rsidP="007D7744">
      <w:pPr>
        <w:rPr>
          <w:rFonts w:ascii="Times New Roman" w:hAnsi="Times New Roman" w:cs="Times New Roman"/>
          <w:b/>
          <w:kern w:val="0"/>
          <w:sz w:val="20"/>
          <w:szCs w:val="20"/>
          <w:lang w:val="en-GB"/>
        </w:rPr>
      </w:pPr>
      <w:r>
        <w:rPr>
          <w:rFonts w:ascii="Times New Roman" w:hAnsi="Times New Roman" w:cs="Times New Roman"/>
          <w:b/>
          <w:kern w:val="0"/>
          <w:sz w:val="20"/>
          <w:szCs w:val="20"/>
          <w:lang w:val="en-GB"/>
        </w:rPr>
        <w:t xml:space="preserve">Proposal 2: </w:t>
      </w:r>
      <w:r w:rsidRPr="003453BC">
        <w:rPr>
          <w:rFonts w:ascii="Times New Roman" w:hAnsi="Times New Roman" w:cs="Times New Roman"/>
          <w:b/>
          <w:kern w:val="0"/>
          <w:sz w:val="20"/>
          <w:szCs w:val="20"/>
          <w:lang w:val="en-GB"/>
        </w:rPr>
        <w:t>Support</w:t>
      </w:r>
      <w:r>
        <w:rPr>
          <w:rFonts w:ascii="Times New Roman" w:hAnsi="Times New Roman" w:cs="Times New Roman"/>
          <w:b/>
          <w:kern w:val="0"/>
          <w:sz w:val="20"/>
          <w:szCs w:val="20"/>
          <w:lang w:val="en-GB"/>
        </w:rPr>
        <w:t xml:space="preserve"> s</w:t>
      </w:r>
      <w:r w:rsidRPr="00303BE0">
        <w:rPr>
          <w:rFonts w:ascii="Times New Roman" w:hAnsi="Times New Roman" w:cs="Times New Roman"/>
          <w:b/>
          <w:kern w:val="0"/>
          <w:sz w:val="20"/>
          <w:szCs w:val="20"/>
          <w:lang w:val="en-GB"/>
        </w:rPr>
        <w:t>emi-static resource allocation</w:t>
      </w:r>
      <w:r>
        <w:rPr>
          <w:rFonts w:ascii="Times New Roman" w:hAnsi="Times New Roman" w:cs="Times New Roman"/>
          <w:b/>
          <w:kern w:val="0"/>
          <w:sz w:val="20"/>
          <w:szCs w:val="20"/>
          <w:lang w:val="en-GB"/>
        </w:rPr>
        <w:t xml:space="preserve"> </w:t>
      </w:r>
      <w:r w:rsidRPr="001B6B70">
        <w:rPr>
          <w:rFonts w:ascii="Times New Roman" w:hAnsi="Times New Roman" w:cs="Times New Roman"/>
          <w:b/>
          <w:kern w:val="0"/>
          <w:sz w:val="20"/>
          <w:szCs w:val="20"/>
          <w:lang w:val="en-GB"/>
        </w:rPr>
        <w:t>with DCI indication on activation/deactivation and modification</w:t>
      </w:r>
      <w:r>
        <w:rPr>
          <w:rFonts w:ascii="Times New Roman" w:hAnsi="Times New Roman" w:cs="Times New Roman"/>
          <w:b/>
          <w:kern w:val="0"/>
          <w:sz w:val="20"/>
          <w:szCs w:val="20"/>
          <w:lang w:val="en-GB"/>
        </w:rPr>
        <w:t xml:space="preserve"> mechanism.</w:t>
      </w:r>
    </w:p>
    <w:p w14:paraId="63B4CF89" w14:textId="77777777" w:rsidR="007D7744" w:rsidRDefault="007D7744" w:rsidP="007D7744">
      <w:pPr>
        <w:rPr>
          <w:rFonts w:ascii="Times New Roman" w:hAnsi="Times New Roman" w:cs="Times New Roman"/>
          <w:b/>
          <w:kern w:val="0"/>
          <w:sz w:val="20"/>
          <w:szCs w:val="20"/>
          <w:lang w:val="en-GB"/>
        </w:rPr>
      </w:pPr>
      <w:r w:rsidRPr="00A37F92">
        <w:rPr>
          <w:rFonts w:ascii="Times New Roman" w:hAnsi="Times New Roman" w:cs="Times New Roman"/>
          <w:b/>
          <w:kern w:val="0"/>
          <w:sz w:val="20"/>
          <w:szCs w:val="20"/>
          <w:lang w:val="en-GB"/>
        </w:rPr>
        <w:t xml:space="preserve">Proposal </w:t>
      </w:r>
      <w:r>
        <w:rPr>
          <w:rFonts w:ascii="Times New Roman" w:hAnsi="Times New Roman" w:cs="Times New Roman"/>
          <w:b/>
          <w:kern w:val="0"/>
          <w:sz w:val="20"/>
          <w:szCs w:val="20"/>
          <w:lang w:val="en-GB"/>
        </w:rPr>
        <w:t>3</w:t>
      </w:r>
      <w:r w:rsidRPr="00A37F92">
        <w:rPr>
          <w:rFonts w:ascii="Times New Roman" w:hAnsi="Times New Roman" w:cs="Times New Roman"/>
          <w:b/>
          <w:kern w:val="0"/>
          <w:sz w:val="20"/>
          <w:szCs w:val="20"/>
          <w:lang w:val="en-GB"/>
        </w:rPr>
        <w:t xml:space="preserve">: </w:t>
      </w:r>
      <w:r w:rsidRPr="003453BC">
        <w:rPr>
          <w:rFonts w:ascii="Times New Roman" w:hAnsi="Times New Roman" w:cs="Times New Roman"/>
          <w:b/>
          <w:kern w:val="0"/>
          <w:sz w:val="20"/>
          <w:szCs w:val="20"/>
          <w:lang w:val="en-GB"/>
        </w:rPr>
        <w:t>Support</w:t>
      </w:r>
      <w:r>
        <w:rPr>
          <w:rFonts w:ascii="Times New Roman" w:hAnsi="Times New Roman" w:cs="Times New Roman"/>
          <w:b/>
          <w:kern w:val="0"/>
          <w:sz w:val="20"/>
          <w:szCs w:val="20"/>
          <w:lang w:val="en-GB"/>
        </w:rPr>
        <w:t xml:space="preserve"> dynamic</w:t>
      </w:r>
      <w:r w:rsidRPr="00303BE0">
        <w:rPr>
          <w:rFonts w:ascii="Times New Roman" w:hAnsi="Times New Roman" w:cs="Times New Roman"/>
          <w:b/>
          <w:kern w:val="0"/>
          <w:sz w:val="20"/>
          <w:szCs w:val="20"/>
          <w:lang w:val="en-GB"/>
        </w:rPr>
        <w:t xml:space="preserve"> resource allocation</w:t>
      </w:r>
      <w:r>
        <w:rPr>
          <w:rFonts w:ascii="Times New Roman" w:hAnsi="Times New Roman" w:cs="Times New Roman"/>
          <w:b/>
          <w:kern w:val="0"/>
          <w:sz w:val="20"/>
          <w:szCs w:val="20"/>
          <w:lang w:val="en-GB"/>
        </w:rPr>
        <w:t xml:space="preserve"> and </w:t>
      </w:r>
      <w:r w:rsidRPr="003419CA">
        <w:rPr>
          <w:rFonts w:ascii="Times New Roman" w:hAnsi="Times New Roman" w:cs="Times New Roman"/>
          <w:b/>
          <w:kern w:val="0"/>
          <w:sz w:val="20"/>
          <w:szCs w:val="20"/>
          <w:lang w:val="en-GB"/>
        </w:rPr>
        <w:t>coordination between cells</w:t>
      </w:r>
      <w:r>
        <w:rPr>
          <w:rFonts w:ascii="Times New Roman" w:hAnsi="Times New Roman" w:cs="Times New Roman"/>
          <w:b/>
          <w:kern w:val="0"/>
          <w:sz w:val="20"/>
          <w:szCs w:val="20"/>
          <w:lang w:val="en-GB"/>
        </w:rPr>
        <w:t xml:space="preserve"> for e</w:t>
      </w:r>
      <w:r w:rsidRPr="00303BE0">
        <w:rPr>
          <w:rFonts w:ascii="Times New Roman" w:hAnsi="Times New Roman" w:cs="Times New Roman"/>
          <w:b/>
          <w:kern w:val="0"/>
          <w:sz w:val="20"/>
          <w:szCs w:val="20"/>
          <w:lang w:val="en-GB"/>
        </w:rPr>
        <w:t xml:space="preserve">volution of NR </w:t>
      </w:r>
      <w:r>
        <w:rPr>
          <w:rFonts w:ascii="Times New Roman" w:hAnsi="Times New Roman" w:cs="Times New Roman"/>
          <w:b/>
          <w:kern w:val="0"/>
          <w:sz w:val="20"/>
          <w:szCs w:val="20"/>
          <w:lang w:val="en-GB"/>
        </w:rPr>
        <w:t>d</w:t>
      </w:r>
      <w:r w:rsidRPr="00303BE0">
        <w:rPr>
          <w:rFonts w:ascii="Times New Roman" w:hAnsi="Times New Roman" w:cs="Times New Roman"/>
          <w:b/>
          <w:kern w:val="0"/>
          <w:sz w:val="20"/>
          <w:szCs w:val="20"/>
          <w:lang w:val="en-GB"/>
        </w:rPr>
        <w:t xml:space="preserve">uplex </w:t>
      </w:r>
      <w:r>
        <w:rPr>
          <w:rFonts w:ascii="Times New Roman" w:hAnsi="Times New Roman" w:cs="Times New Roman"/>
          <w:b/>
          <w:kern w:val="0"/>
          <w:sz w:val="20"/>
          <w:szCs w:val="20"/>
          <w:lang w:val="en-GB"/>
        </w:rPr>
        <w:t>o</w:t>
      </w:r>
      <w:r w:rsidRPr="00303BE0">
        <w:rPr>
          <w:rFonts w:ascii="Times New Roman" w:hAnsi="Times New Roman" w:cs="Times New Roman"/>
          <w:b/>
          <w:kern w:val="0"/>
          <w:sz w:val="20"/>
          <w:szCs w:val="20"/>
          <w:lang w:val="en-GB"/>
        </w:rPr>
        <w:t>peration</w:t>
      </w:r>
      <w:r>
        <w:rPr>
          <w:rFonts w:ascii="Times New Roman" w:hAnsi="Times New Roman" w:cs="Times New Roman"/>
          <w:b/>
          <w:kern w:val="0"/>
          <w:sz w:val="20"/>
          <w:szCs w:val="20"/>
          <w:lang w:val="en-GB"/>
        </w:rPr>
        <w:t>.</w:t>
      </w:r>
    </w:p>
    <w:p w14:paraId="2A8AB55B" w14:textId="77777777" w:rsidR="007D7744" w:rsidRPr="00A8312B" w:rsidRDefault="007D7744" w:rsidP="007D7744">
      <w:pPr>
        <w:rPr>
          <w:rFonts w:ascii="Times New Roman" w:hAnsi="Times New Roman" w:cs="Times New Roman"/>
          <w:b/>
          <w:kern w:val="0"/>
          <w:sz w:val="20"/>
          <w:szCs w:val="20"/>
          <w:lang w:val="en-GB"/>
        </w:rPr>
      </w:pPr>
      <w:r w:rsidRPr="00A8312B">
        <w:rPr>
          <w:rFonts w:ascii="Times New Roman" w:hAnsi="Times New Roman" w:cs="Times New Roman"/>
          <w:b/>
          <w:kern w:val="0"/>
          <w:sz w:val="20"/>
          <w:szCs w:val="20"/>
          <w:lang w:val="en-GB"/>
        </w:rPr>
        <w:t>Proposal 4: Support one-shot/semi-persistent SBFD dynamic resource allocation by DCI</w:t>
      </w:r>
      <w:r>
        <w:rPr>
          <w:rFonts w:ascii="Times New Roman" w:hAnsi="Times New Roman" w:cs="Times New Roman"/>
          <w:b/>
          <w:kern w:val="0"/>
          <w:sz w:val="20"/>
          <w:szCs w:val="20"/>
          <w:lang w:val="en-GB"/>
        </w:rPr>
        <w:t>.</w:t>
      </w:r>
    </w:p>
    <w:p w14:paraId="265C1DD5" w14:textId="6816C1FE" w:rsidR="007D7744" w:rsidRDefault="00E865DE" w:rsidP="007D7744">
      <w:pPr>
        <w:pStyle w:val="a6"/>
        <w:suppressAutoHyphens/>
        <w:ind w:firstLineChars="0" w:firstLine="0"/>
        <w:rPr>
          <w:rFonts w:ascii="Times New Roman" w:eastAsia="Malgun Gothic" w:hAnsi="Times New Roman" w:cs="Times New Roman"/>
          <w:b/>
          <w:sz w:val="20"/>
          <w:szCs w:val="20"/>
        </w:rPr>
      </w:pPr>
      <w:r w:rsidRPr="00E865DE">
        <w:rPr>
          <w:rFonts w:ascii="Times New Roman" w:eastAsia="Malgun Gothic" w:hAnsi="Times New Roman" w:cs="Times New Roman"/>
          <w:b/>
          <w:sz w:val="20"/>
          <w:szCs w:val="20"/>
        </w:rPr>
        <w:t xml:space="preserve">Proposal 5: Option2 is a more general case compared with Option1. </w:t>
      </w:r>
      <w:r w:rsidRPr="00707A69">
        <w:rPr>
          <w:rFonts w:ascii="Times New Roman" w:eastAsia="宋体" w:hAnsi="Times New Roman" w:cs="Times New Roman"/>
          <w:b/>
          <w:sz w:val="20"/>
          <w:szCs w:val="20"/>
        </w:rPr>
        <w:t xml:space="preserve">For option2, it can be achieved by introducing a higher layer parameter in the </w:t>
      </w:r>
      <w:r w:rsidRPr="00707A69">
        <w:rPr>
          <w:rFonts w:ascii="Times New Roman" w:hAnsi="Times New Roman" w:cs="Times New Roman"/>
          <w:b/>
          <w:bCs/>
          <w:sz w:val="20"/>
          <w:szCs w:val="20"/>
        </w:rPr>
        <w:t xml:space="preserve">TDD-UL-DL-ConfigCommon to </w:t>
      </w:r>
      <w:r w:rsidRPr="00707A69">
        <w:rPr>
          <w:rFonts w:ascii="Times New Roman" w:eastAsia="宋体" w:hAnsi="Times New Roman" w:cs="Times New Roman"/>
          <w:b/>
          <w:sz w:val="20"/>
          <w:szCs w:val="20"/>
        </w:rPr>
        <w:t>indicate the specific value of the SBFD time location period, or the relationship between TDD frame structure period and the SBFD time domain period.</w:t>
      </w:r>
    </w:p>
    <w:p w14:paraId="476E3942" w14:textId="2993EA8C" w:rsidR="00E865DE" w:rsidRPr="00442270" w:rsidRDefault="00E865DE" w:rsidP="00E865DE">
      <w:pPr>
        <w:pStyle w:val="a6"/>
        <w:suppressAutoHyphens/>
        <w:ind w:firstLineChars="0" w:firstLine="0"/>
        <w:rPr>
          <w:rFonts w:ascii="Times New Roman" w:eastAsia="宋体" w:hAnsi="Times New Roman" w:cs="Times New Roman"/>
          <w:b/>
          <w:sz w:val="20"/>
          <w:szCs w:val="20"/>
        </w:rPr>
      </w:pPr>
      <w:r w:rsidRPr="009629CC">
        <w:rPr>
          <w:rFonts w:ascii="Times New Roman" w:eastAsia="Malgun Gothic" w:hAnsi="Times New Roman" w:cs="Times New Roman"/>
          <w:b/>
          <w:sz w:val="20"/>
          <w:szCs w:val="20"/>
        </w:rPr>
        <w:t xml:space="preserve">Proposal 6:  </w:t>
      </w:r>
      <w:r w:rsidRPr="00707A69">
        <w:rPr>
          <w:rFonts w:ascii="Times New Roman" w:eastAsia="宋体" w:hAnsi="Times New Roman" w:cs="Times New Roman"/>
          <w:b/>
          <w:sz w:val="20"/>
          <w:szCs w:val="20"/>
        </w:rPr>
        <w:t>For the SBFD subband time location, it is invalid when overlapping with legacy UL symbols. The validation of the SBFD subband time location that overlapping with legacy DL and F symbols can be indicated by a dedicated parameter.</w:t>
      </w:r>
      <w:r w:rsidRPr="00707A69">
        <w:rPr>
          <w:rFonts w:ascii="Times New Roman" w:eastAsia="宋体" w:hAnsi="Times New Roman" w:cs="Times New Roman" w:hint="eastAsia"/>
          <w:b/>
          <w:sz w:val="20"/>
          <w:szCs w:val="20"/>
        </w:rPr>
        <w:t xml:space="preserve"> </w:t>
      </w:r>
    </w:p>
    <w:p w14:paraId="0931F4B4" w14:textId="2A99C491" w:rsidR="00E865DE" w:rsidRPr="00442270" w:rsidRDefault="00E865DE" w:rsidP="007D7744">
      <w:pPr>
        <w:pStyle w:val="a6"/>
        <w:suppressAutoHyphens/>
        <w:ind w:firstLineChars="0" w:firstLine="0"/>
        <w:rPr>
          <w:rFonts w:ascii="Times New Roman" w:eastAsia="宋体" w:hAnsi="Times New Roman" w:cs="Times New Roman"/>
          <w:b/>
          <w:sz w:val="20"/>
          <w:szCs w:val="20"/>
        </w:rPr>
      </w:pPr>
      <w:r w:rsidRPr="00707A69">
        <w:rPr>
          <w:rFonts w:ascii="Times New Roman" w:eastAsia="宋体" w:hAnsi="Times New Roman" w:cs="Times New Roman"/>
          <w:b/>
          <w:sz w:val="20"/>
          <w:szCs w:val="20"/>
        </w:rPr>
        <w:t>Proposal</w:t>
      </w:r>
      <w:r>
        <w:rPr>
          <w:rFonts w:ascii="Times New Roman" w:eastAsia="宋体" w:hAnsi="Times New Roman" w:cs="Times New Roman"/>
          <w:b/>
          <w:sz w:val="20"/>
          <w:szCs w:val="20"/>
        </w:rPr>
        <w:t xml:space="preserve"> </w:t>
      </w:r>
      <w:r w:rsidRPr="00707A69">
        <w:rPr>
          <w:rFonts w:ascii="Times New Roman" w:eastAsia="宋体" w:hAnsi="Times New Roman" w:cs="Times New Roman"/>
          <w:b/>
          <w:sz w:val="20"/>
          <w:szCs w:val="20"/>
        </w:rPr>
        <w:t xml:space="preserve">7: All symbols in DL slot or Special slot, or part of the symbols in DL slot or Special slot can be configured to the SBFD symbol by </w:t>
      </w:r>
      <w:r w:rsidRPr="00707A69">
        <w:rPr>
          <w:rFonts w:ascii="Times New Roman" w:hAnsi="Times New Roman" w:cs="Times New Roman"/>
          <w:b/>
          <w:bCs/>
          <w:sz w:val="20"/>
          <w:szCs w:val="20"/>
        </w:rPr>
        <w:t>TDD-UL-DL-ConfigDedicated</w:t>
      </w:r>
      <w:r w:rsidRPr="00707A69">
        <w:rPr>
          <w:rFonts w:ascii="Times New Roman" w:eastAsia="宋体" w:hAnsi="Times New Roman" w:cs="Times New Roman"/>
          <w:b/>
          <w:sz w:val="20"/>
          <w:szCs w:val="20"/>
        </w:rPr>
        <w:t xml:space="preserve"> for a specified UE. Moreover, such configurations can be released.</w:t>
      </w:r>
      <w:bookmarkStart w:id="15" w:name="_GoBack"/>
      <w:bookmarkEnd w:id="15"/>
    </w:p>
    <w:p w14:paraId="36F12994" w14:textId="0054683E" w:rsidR="007D7744" w:rsidRPr="00983B3F" w:rsidRDefault="007D7744" w:rsidP="007D7744">
      <w:pPr>
        <w:rPr>
          <w:rFonts w:ascii="Times New Roman" w:eastAsia="宋体" w:hAnsi="Times New Roman" w:cs="Times New Roman"/>
          <w:b/>
          <w:sz w:val="20"/>
          <w:szCs w:val="20"/>
        </w:rPr>
      </w:pPr>
      <w:r w:rsidRPr="00983B3F">
        <w:rPr>
          <w:rFonts w:ascii="Times New Roman" w:eastAsia="宋体" w:hAnsi="Times New Roman" w:cs="Times New Roman"/>
          <w:b/>
          <w:sz w:val="20"/>
          <w:szCs w:val="20"/>
        </w:rPr>
        <w:t xml:space="preserve">Proposal </w:t>
      </w:r>
      <w:r w:rsidR="00E865DE">
        <w:rPr>
          <w:rFonts w:ascii="Times New Roman" w:eastAsia="宋体" w:hAnsi="Times New Roman" w:cs="Times New Roman"/>
          <w:b/>
          <w:sz w:val="20"/>
          <w:szCs w:val="20"/>
        </w:rPr>
        <w:t>8</w:t>
      </w:r>
      <w:r w:rsidRPr="00983B3F">
        <w:rPr>
          <w:rFonts w:ascii="Times New Roman" w:eastAsia="宋体" w:hAnsi="Times New Roman" w:cs="Times New Roman"/>
          <w:b/>
          <w:sz w:val="20"/>
          <w:szCs w:val="20"/>
        </w:rPr>
        <w:t xml:space="preserve">: The SBFD symbol can be configured dynamically by </w:t>
      </w:r>
      <w:r w:rsidRPr="00983B3F">
        <w:rPr>
          <w:rFonts w:ascii="Times New Roman" w:hAnsi="Times New Roman" w:cs="Times New Roman"/>
          <w:b/>
          <w:bCs/>
          <w:sz w:val="20"/>
          <w:szCs w:val="20"/>
        </w:rPr>
        <w:t>the SFI in the DCI. Compared with legacy TDD, any symbol configured by TDD-UL-DL-ConfigCommon/ TDD-UL-DL-ConfigDedicated can be changed to SBFD symbol by SFI.</w:t>
      </w:r>
    </w:p>
    <w:p w14:paraId="5CD4EB41" w14:textId="412FC31C" w:rsidR="007D7744" w:rsidRDefault="007D7744" w:rsidP="007D7744">
      <w:pPr>
        <w:rPr>
          <w:rFonts w:ascii="Times New Roman" w:eastAsia="Malgun Gothic" w:hAnsi="Times New Roman" w:cs="Times New Roman"/>
          <w:b/>
          <w:sz w:val="20"/>
          <w:szCs w:val="20"/>
        </w:rPr>
      </w:pPr>
      <w:r w:rsidRPr="00C355ED">
        <w:rPr>
          <w:rFonts w:ascii="Times New Roman" w:hAnsi="Times New Roman" w:cs="Times New Roman"/>
          <w:b/>
          <w:sz w:val="20"/>
          <w:szCs w:val="20"/>
          <w:lang w:eastAsia="ja-JP"/>
        </w:rPr>
        <w:t xml:space="preserve">Proposal </w:t>
      </w:r>
      <w:r w:rsidR="00E865DE">
        <w:rPr>
          <w:rFonts w:ascii="Times New Roman" w:hAnsi="Times New Roman" w:cs="Times New Roman"/>
          <w:b/>
          <w:sz w:val="20"/>
          <w:szCs w:val="20"/>
          <w:lang w:eastAsia="ja-JP"/>
        </w:rPr>
        <w:t>9</w:t>
      </w:r>
      <w:r w:rsidRPr="00C355ED">
        <w:rPr>
          <w:rFonts w:ascii="Times New Roman" w:hAnsi="Times New Roman" w:cs="Times New Roman"/>
          <w:b/>
          <w:sz w:val="20"/>
          <w:szCs w:val="20"/>
          <w:lang w:eastAsia="ja-JP"/>
        </w:rPr>
        <w:t xml:space="preserve">: </w:t>
      </w:r>
      <w:r w:rsidRPr="00C355ED">
        <w:rPr>
          <w:rFonts w:ascii="Times New Roman" w:eastAsia="Malgun Gothic" w:hAnsi="Times New Roman" w:cs="Times New Roman"/>
          <w:b/>
          <w:sz w:val="20"/>
          <w:szCs w:val="20"/>
        </w:rPr>
        <w:t>For semi-static configuration of subband frequency locations for SBFD operation</w:t>
      </w:r>
      <w:r>
        <w:rPr>
          <w:rFonts w:ascii="Times New Roman" w:eastAsia="Malgun Gothic" w:hAnsi="Times New Roman" w:cs="Times New Roman"/>
          <w:b/>
          <w:sz w:val="20"/>
          <w:szCs w:val="20"/>
        </w:rPr>
        <w:t>,</w:t>
      </w:r>
      <w:r w:rsidRPr="00C355ED">
        <w:rPr>
          <w:rFonts w:ascii="Times New Roman" w:eastAsia="Malgun Gothic" w:hAnsi="Times New Roman" w:cs="Times New Roman"/>
          <w:b/>
          <w:sz w:val="20"/>
          <w:szCs w:val="20"/>
        </w:rPr>
        <w:t xml:space="preserve"> explicit indication of frequency location of DL subband that </w:t>
      </w:r>
      <w:r w:rsidRPr="00C355ED">
        <w:rPr>
          <w:rFonts w:ascii="Times New Roman" w:hAnsi="Times New Roman" w:cs="Times New Roman"/>
          <w:b/>
          <w:sz w:val="20"/>
          <w:szCs w:val="20"/>
        </w:rPr>
        <w:t xml:space="preserve">a set of contiguous RBs for DL transmission excluding RBs of UL subband </w:t>
      </w:r>
      <w:r w:rsidRPr="00C355ED">
        <w:rPr>
          <w:rFonts w:ascii="Times New Roman" w:eastAsia="Malgun Gothic" w:hAnsi="Times New Roman" w:cs="Times New Roman"/>
          <w:b/>
          <w:sz w:val="20"/>
          <w:szCs w:val="20"/>
        </w:rPr>
        <w:t>is required.</w:t>
      </w:r>
      <w:r>
        <w:rPr>
          <w:rFonts w:ascii="Times New Roman" w:eastAsia="Malgun Gothic" w:hAnsi="Times New Roman" w:cs="Times New Roman"/>
          <w:b/>
          <w:sz w:val="20"/>
          <w:szCs w:val="20"/>
        </w:rPr>
        <w:t xml:space="preserve"> </w:t>
      </w:r>
    </w:p>
    <w:p w14:paraId="6F520A4E" w14:textId="605CE6A9" w:rsidR="007D7744" w:rsidRPr="00C355ED" w:rsidRDefault="007D7744" w:rsidP="007D7744">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E865DE">
        <w:rPr>
          <w:rFonts w:ascii="Times New Roman" w:hAnsi="Times New Roman" w:cs="Times New Roman"/>
          <w:b/>
          <w:kern w:val="0"/>
          <w:sz w:val="20"/>
          <w:szCs w:val="20"/>
        </w:rPr>
        <w:t>10</w:t>
      </w:r>
      <w:r w:rsidRPr="00C355ED">
        <w:rPr>
          <w:rFonts w:ascii="Times New Roman" w:hAnsi="Times New Roman" w:cs="Times New Roman"/>
          <w:b/>
          <w:kern w:val="0"/>
          <w:sz w:val="20"/>
          <w:szCs w:val="20"/>
        </w:rPr>
        <w:t xml:space="preserve">: The SSB can be configured inside the SBFD sub-band in the legacy UL symbols. The SSB </w:t>
      </w:r>
      <w:r>
        <w:rPr>
          <w:rFonts w:ascii="Times New Roman" w:hAnsi="Times New Roman" w:cs="Times New Roman"/>
          <w:b/>
          <w:kern w:val="0"/>
          <w:sz w:val="20"/>
          <w:szCs w:val="20"/>
        </w:rPr>
        <w:t>can</w:t>
      </w:r>
      <w:r w:rsidRPr="00C355ED">
        <w:rPr>
          <w:rFonts w:ascii="Times New Roman" w:hAnsi="Times New Roman" w:cs="Times New Roman"/>
          <w:b/>
          <w:kern w:val="0"/>
          <w:sz w:val="20"/>
          <w:szCs w:val="20"/>
        </w:rPr>
        <w:t xml:space="preserve"> be configured overlapping with UL SBFD sub-band in legacy Flexible or DL symbols, in this case the SSB has priority.</w:t>
      </w:r>
    </w:p>
    <w:p w14:paraId="39624F8B" w14:textId="6709BDDB" w:rsidR="007D7744" w:rsidRPr="008635FA" w:rsidRDefault="007D7744" w:rsidP="007D7744">
      <w:pPr>
        <w:rPr>
          <w:rFonts w:ascii="Times New Roman" w:hAnsi="Times New Roman" w:cs="Times New Roman"/>
          <w:b/>
          <w:kern w:val="0"/>
          <w:sz w:val="20"/>
          <w:szCs w:val="20"/>
        </w:rPr>
      </w:pPr>
      <w:r>
        <w:rPr>
          <w:rFonts w:ascii="Times New Roman" w:hAnsi="Times New Roman" w:cs="Times New Roman"/>
          <w:b/>
          <w:kern w:val="0"/>
          <w:sz w:val="20"/>
          <w:szCs w:val="20"/>
        </w:rPr>
        <w:t xml:space="preserve">Proposal </w:t>
      </w:r>
      <w:r w:rsidR="00E865DE">
        <w:rPr>
          <w:rFonts w:ascii="Times New Roman" w:hAnsi="Times New Roman" w:cs="Times New Roman"/>
          <w:b/>
          <w:kern w:val="0"/>
          <w:sz w:val="20"/>
          <w:szCs w:val="20"/>
        </w:rPr>
        <w:t>11</w:t>
      </w:r>
      <w:r w:rsidRPr="008635FA">
        <w:rPr>
          <w:rFonts w:ascii="Times New Roman" w:hAnsi="Times New Roman" w:cs="Times New Roman"/>
          <w:b/>
          <w:kern w:val="0"/>
          <w:sz w:val="20"/>
          <w:szCs w:val="20"/>
        </w:rPr>
        <w:t xml:space="preserve">: When </w:t>
      </w:r>
      <w:r w:rsidRPr="008635FA">
        <w:rPr>
          <w:rFonts w:ascii="Times New Roman" w:eastAsia="微软雅黑" w:hAnsi="Times New Roman" w:cs="Times New Roman"/>
          <w:b/>
          <w:sz w:val="20"/>
          <w:szCs w:val="20"/>
        </w:rPr>
        <w:t>a CORESET and a search space are configured that the MOs of the search space</w:t>
      </w:r>
      <w:r w:rsidRPr="008635FA">
        <w:rPr>
          <w:rFonts w:ascii="Times New Roman" w:hAnsi="Times New Roman" w:cs="Times New Roman"/>
          <w:b/>
          <w:sz w:val="20"/>
          <w:szCs w:val="20"/>
        </w:rPr>
        <w:t xml:space="preserve"> occur in both SBFD and non-SBFD symbols, the associated CORESET is allowed to overlap the </w:t>
      </w:r>
      <w:r w:rsidRPr="008635FA">
        <w:rPr>
          <w:rFonts w:ascii="Times New Roman" w:eastAsia="微软雅黑" w:hAnsi="Times New Roman" w:cs="Times New Roman"/>
          <w:b/>
          <w:sz w:val="20"/>
          <w:szCs w:val="20"/>
        </w:rPr>
        <w:t>boundary of a DL subband in SBFD symbols</w:t>
      </w:r>
      <w:r w:rsidRPr="008635FA">
        <w:rPr>
          <w:rFonts w:ascii="Times New Roman" w:hAnsi="Times New Roman" w:cs="Times New Roman"/>
          <w:b/>
          <w:kern w:val="0"/>
          <w:sz w:val="20"/>
          <w:szCs w:val="20"/>
        </w:rPr>
        <w:t>.</w:t>
      </w:r>
    </w:p>
    <w:p w14:paraId="0B924F0E" w14:textId="7BC559F0" w:rsidR="007D7744" w:rsidRPr="008635FA" w:rsidRDefault="007D7744" w:rsidP="007D7744">
      <w:pPr>
        <w:rPr>
          <w:rFonts w:ascii="Times New Roman" w:hAnsi="Times New Roman" w:cs="Times New Roman"/>
          <w:b/>
          <w:kern w:val="0"/>
          <w:sz w:val="20"/>
          <w:szCs w:val="20"/>
        </w:rPr>
      </w:pPr>
      <w:r w:rsidRPr="008635FA">
        <w:rPr>
          <w:rFonts w:ascii="Times New Roman" w:hAnsi="Times New Roman" w:cs="Times New Roman"/>
          <w:b/>
          <w:kern w:val="0"/>
          <w:sz w:val="20"/>
          <w:szCs w:val="20"/>
        </w:rPr>
        <w:t xml:space="preserve">Proposal </w:t>
      </w:r>
      <w:r w:rsidR="00E865DE">
        <w:rPr>
          <w:rFonts w:ascii="Times New Roman" w:hAnsi="Times New Roman" w:cs="Times New Roman"/>
          <w:b/>
          <w:kern w:val="0"/>
          <w:sz w:val="20"/>
          <w:szCs w:val="20"/>
        </w:rPr>
        <w:t>12</w:t>
      </w:r>
      <w:r w:rsidRPr="008635FA">
        <w:rPr>
          <w:rFonts w:ascii="Times New Roman" w:hAnsi="Times New Roman" w:cs="Times New Roman"/>
          <w:b/>
          <w:kern w:val="0"/>
          <w:sz w:val="20"/>
          <w:szCs w:val="20"/>
        </w:rPr>
        <w:t>: In legacy UL symbol with SBFD configured, only CORESET0 can be configured inside the SBFD sub-band, but has lower priority than RO.</w:t>
      </w:r>
    </w:p>
    <w:p w14:paraId="06EF9179" w14:textId="0987BADF" w:rsidR="007D7744" w:rsidRPr="008635FA" w:rsidRDefault="007D7744" w:rsidP="007D7744">
      <w:pPr>
        <w:rPr>
          <w:rFonts w:ascii="Times New Roman" w:eastAsia="宋体" w:hAnsi="Times New Roman" w:cs="Times New Roman"/>
          <w:b/>
          <w:kern w:val="32"/>
          <w:sz w:val="20"/>
          <w:szCs w:val="20"/>
          <w:lang w:val="x-none" w:eastAsia="x-none"/>
        </w:rPr>
      </w:pPr>
      <w:r w:rsidRPr="008635FA">
        <w:rPr>
          <w:rFonts w:ascii="Times New Roman" w:hAnsi="Times New Roman" w:cs="Times New Roman"/>
          <w:b/>
          <w:kern w:val="0"/>
          <w:sz w:val="20"/>
          <w:szCs w:val="20"/>
        </w:rPr>
        <w:t xml:space="preserve">Proposal </w:t>
      </w:r>
      <w:r w:rsidR="00E865DE" w:rsidRPr="008635FA">
        <w:rPr>
          <w:rFonts w:ascii="Times New Roman" w:hAnsi="Times New Roman" w:cs="Times New Roman"/>
          <w:b/>
          <w:kern w:val="0"/>
          <w:sz w:val="20"/>
          <w:szCs w:val="20"/>
        </w:rPr>
        <w:t>1</w:t>
      </w:r>
      <w:r w:rsidR="00E865DE">
        <w:rPr>
          <w:rFonts w:ascii="Times New Roman" w:hAnsi="Times New Roman" w:cs="Times New Roman"/>
          <w:b/>
          <w:kern w:val="0"/>
          <w:sz w:val="20"/>
          <w:szCs w:val="20"/>
        </w:rPr>
        <w:t>3</w:t>
      </w:r>
      <w:r w:rsidRPr="008635FA">
        <w:rPr>
          <w:rFonts w:ascii="Times New Roman" w:hAnsi="Times New Roman" w:cs="Times New Roman"/>
          <w:b/>
          <w:kern w:val="0"/>
          <w:sz w:val="20"/>
          <w:szCs w:val="20"/>
        </w:rPr>
        <w:t xml:space="preserve">: In legacy F symbol with SBFD configuration, when CORESET overlaps with RO in time domain, the priority order is common CORESET </w:t>
      </w:r>
      <w:r w:rsidRPr="008635FA">
        <w:rPr>
          <w:rFonts w:ascii="Times New Roman" w:hAnsi="Times New Roman" w:cs="Times New Roman" w:hint="eastAsia"/>
          <w:b/>
          <w:kern w:val="0"/>
          <w:sz w:val="20"/>
          <w:szCs w:val="20"/>
        </w:rPr>
        <w:t>&gt;</w:t>
      </w:r>
      <w:r w:rsidRPr="008635FA">
        <w:rPr>
          <w:rFonts w:ascii="Times New Roman" w:hAnsi="Times New Roman" w:cs="Times New Roman"/>
          <w:b/>
          <w:kern w:val="0"/>
          <w:sz w:val="20"/>
          <w:szCs w:val="20"/>
        </w:rPr>
        <w:t xml:space="preserve"> RO&gt;UE-specific CORESET. In legacy DL symbol with SBFD configuration, CORESET has priority.</w:t>
      </w:r>
      <w:r w:rsidRPr="008635FA">
        <w:rPr>
          <w:rFonts w:ascii="Times New Roman" w:eastAsia="宋体" w:hAnsi="Times New Roman" w:cs="Times New Roman"/>
          <w:b/>
          <w:kern w:val="32"/>
          <w:sz w:val="20"/>
          <w:szCs w:val="20"/>
          <w:lang w:val="x-none" w:eastAsia="x-none"/>
        </w:rPr>
        <w:t xml:space="preserve"> </w:t>
      </w:r>
    </w:p>
    <w:p w14:paraId="2FAC8A14" w14:textId="4BA18147" w:rsidR="007D7744" w:rsidRPr="00C355ED" w:rsidRDefault="007D7744" w:rsidP="007D7744">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E865DE" w:rsidRPr="00C355ED">
        <w:rPr>
          <w:rFonts w:ascii="Times New Roman" w:hAnsi="Times New Roman" w:cs="Times New Roman"/>
          <w:b/>
          <w:kern w:val="0"/>
          <w:sz w:val="20"/>
          <w:szCs w:val="20"/>
        </w:rPr>
        <w:t>1</w:t>
      </w:r>
      <w:r w:rsidR="00E865DE">
        <w:rPr>
          <w:rFonts w:ascii="Times New Roman" w:hAnsi="Times New Roman" w:cs="Times New Roman"/>
          <w:b/>
          <w:kern w:val="0"/>
          <w:sz w:val="20"/>
          <w:szCs w:val="20"/>
        </w:rPr>
        <w:t>4</w:t>
      </w:r>
      <w:r w:rsidRPr="00C355ED">
        <w:rPr>
          <w:rFonts w:ascii="Times New Roman" w:hAnsi="Times New Roman" w:cs="Times New Roman"/>
          <w:b/>
          <w:kern w:val="0"/>
          <w:sz w:val="20"/>
          <w:szCs w:val="20"/>
        </w:rPr>
        <w:t>: UE is dynamically scheduled to transmit PUSCH w/o repetition in semi-static SBFD time-frequency resource in connection mode.</w:t>
      </w:r>
    </w:p>
    <w:p w14:paraId="0939E0CF" w14:textId="4BA8B1A3" w:rsidR="007D7744" w:rsidRPr="00C355ED" w:rsidRDefault="007D7744" w:rsidP="007D7744">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E865DE" w:rsidRPr="00C355ED">
        <w:rPr>
          <w:rFonts w:ascii="Times New Roman" w:hAnsi="Times New Roman" w:cs="Times New Roman"/>
          <w:b/>
          <w:kern w:val="0"/>
          <w:sz w:val="20"/>
          <w:szCs w:val="20"/>
        </w:rPr>
        <w:t>1</w:t>
      </w:r>
      <w:r w:rsidR="00E865DE">
        <w:rPr>
          <w:rFonts w:ascii="Times New Roman" w:hAnsi="Times New Roman" w:cs="Times New Roman"/>
          <w:b/>
          <w:kern w:val="0"/>
          <w:sz w:val="20"/>
          <w:szCs w:val="20"/>
        </w:rPr>
        <w:t>5</w:t>
      </w:r>
      <w:r w:rsidRPr="00C355ED">
        <w:rPr>
          <w:rFonts w:ascii="Times New Roman" w:hAnsi="Times New Roman" w:cs="Times New Roman"/>
          <w:b/>
          <w:kern w:val="0"/>
          <w:sz w:val="20"/>
          <w:szCs w:val="20"/>
        </w:rPr>
        <w:t>: UE is dynamically scheduled to transmit PUSCH w/o repetition in dynamic allocated SBFD time-frequency resource in connection mode.</w:t>
      </w:r>
    </w:p>
    <w:p w14:paraId="0C7219E1" w14:textId="21B39016" w:rsidR="007D7744" w:rsidRPr="00C355ED" w:rsidRDefault="007D7744" w:rsidP="007D7744">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E865DE">
        <w:rPr>
          <w:rFonts w:ascii="Times New Roman" w:hAnsi="Times New Roman" w:cs="Times New Roman"/>
          <w:b/>
          <w:kern w:val="0"/>
          <w:sz w:val="20"/>
          <w:szCs w:val="20"/>
        </w:rPr>
        <w:t>16</w:t>
      </w:r>
      <w:r w:rsidRPr="00C355ED">
        <w:rPr>
          <w:rFonts w:ascii="Times New Roman" w:hAnsi="Times New Roman" w:cs="Times New Roman"/>
          <w:b/>
          <w:kern w:val="0"/>
          <w:sz w:val="20"/>
          <w:szCs w:val="20"/>
        </w:rPr>
        <w:t>: UE is semi-statically or dynamically scheduled to transmit TBoMS in SBFD symbols and non-SBFD symbols by one unified configuration or separated configuration.</w:t>
      </w:r>
    </w:p>
    <w:p w14:paraId="10577474" w14:textId="480035A9" w:rsidR="007D7744" w:rsidRPr="00C355ED" w:rsidRDefault="007D7744" w:rsidP="007D7744">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E865DE" w:rsidRPr="00C355ED">
        <w:rPr>
          <w:rFonts w:ascii="Times New Roman" w:hAnsi="Times New Roman" w:cs="Times New Roman"/>
          <w:b/>
          <w:kern w:val="0"/>
          <w:sz w:val="20"/>
          <w:szCs w:val="20"/>
        </w:rPr>
        <w:t>1</w:t>
      </w:r>
      <w:r w:rsidR="00E865DE">
        <w:rPr>
          <w:rFonts w:ascii="Times New Roman" w:hAnsi="Times New Roman" w:cs="Times New Roman"/>
          <w:b/>
          <w:kern w:val="0"/>
          <w:sz w:val="20"/>
          <w:szCs w:val="20"/>
        </w:rPr>
        <w:t>7</w:t>
      </w:r>
      <w:r w:rsidRPr="00C355ED">
        <w:rPr>
          <w:rFonts w:ascii="Times New Roman" w:hAnsi="Times New Roman" w:cs="Times New Roman"/>
          <w:b/>
          <w:kern w:val="0"/>
          <w:sz w:val="20"/>
          <w:szCs w:val="20"/>
        </w:rPr>
        <w:t>: For TBoMS/</w:t>
      </w:r>
      <w:r w:rsidRPr="00C355ED">
        <w:rPr>
          <w:sz w:val="20"/>
          <w:szCs w:val="20"/>
        </w:rPr>
        <w:t xml:space="preserve"> </w:t>
      </w:r>
      <w:r w:rsidRPr="00C355ED">
        <w:rPr>
          <w:rFonts w:ascii="Times New Roman" w:hAnsi="Times New Roman" w:cs="Times New Roman"/>
          <w:b/>
          <w:kern w:val="0"/>
          <w:sz w:val="20"/>
          <w:szCs w:val="20"/>
        </w:rPr>
        <w:t xml:space="preserve">PUSCH repetition type A transmission in SBFD symbols and non-SBFD symbols, UL DMRS is allowed to be transmitted outside </w:t>
      </w:r>
      <w:r w:rsidRPr="00C355ED">
        <w:rPr>
          <w:rFonts w:ascii="Times New Roman" w:eastAsia="Malgun Gothic" w:hAnsi="Times New Roman" w:cs="Times New Roman"/>
          <w:b/>
          <w:sz w:val="20"/>
          <w:szCs w:val="20"/>
        </w:rPr>
        <w:t>UL subband of SBFD configuration</w:t>
      </w:r>
      <w:r w:rsidRPr="00C355ED">
        <w:rPr>
          <w:rFonts w:ascii="Times New Roman" w:hAnsi="Times New Roman" w:cs="Times New Roman"/>
          <w:b/>
          <w:kern w:val="0"/>
          <w:sz w:val="20"/>
          <w:szCs w:val="20"/>
        </w:rPr>
        <w:t>.</w:t>
      </w:r>
    </w:p>
    <w:p w14:paraId="061B43F6" w14:textId="5DF54509" w:rsidR="007D7744" w:rsidRDefault="007D7744" w:rsidP="007D7744">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E865DE" w:rsidRPr="00C355ED">
        <w:rPr>
          <w:rFonts w:ascii="Times New Roman" w:hAnsi="Times New Roman" w:cs="Times New Roman"/>
          <w:b/>
          <w:kern w:val="0"/>
          <w:sz w:val="20"/>
          <w:szCs w:val="20"/>
        </w:rPr>
        <w:t>1</w:t>
      </w:r>
      <w:r w:rsidR="00E865DE">
        <w:rPr>
          <w:rFonts w:ascii="Times New Roman" w:hAnsi="Times New Roman" w:cs="Times New Roman"/>
          <w:b/>
          <w:kern w:val="0"/>
          <w:sz w:val="20"/>
          <w:szCs w:val="20"/>
        </w:rPr>
        <w:t>8</w:t>
      </w:r>
      <w:r w:rsidRPr="00C355ED">
        <w:rPr>
          <w:rFonts w:ascii="Times New Roman" w:hAnsi="Times New Roman" w:cs="Times New Roman"/>
          <w:b/>
          <w:kern w:val="0"/>
          <w:sz w:val="20"/>
          <w:szCs w:val="20"/>
        </w:rPr>
        <w:t>: The PDSCH scheduling schemes should be chosen considering the resource overlapping of the UL subband/guard band and PDSCH.</w:t>
      </w:r>
    </w:p>
    <w:p w14:paraId="5F0AE239" w14:textId="25664024" w:rsidR="007D7744" w:rsidRDefault="007D7744" w:rsidP="007D7744">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E865DE">
        <w:rPr>
          <w:rFonts w:ascii="Times New Roman" w:hAnsi="Times New Roman" w:cs="Times New Roman"/>
          <w:b/>
          <w:kern w:val="0"/>
          <w:sz w:val="20"/>
          <w:szCs w:val="20"/>
        </w:rPr>
        <w:t>19</w:t>
      </w:r>
      <w:r w:rsidRPr="00C355ED">
        <w:rPr>
          <w:rFonts w:ascii="Times New Roman" w:hAnsi="Times New Roman" w:cs="Times New Roman"/>
          <w:b/>
          <w:kern w:val="0"/>
          <w:sz w:val="20"/>
          <w:szCs w:val="20"/>
        </w:rPr>
        <w:t xml:space="preserve">: The RE of PDSCH DMRS should not overlap with UL subband or guard band. The ECR </w:t>
      </w:r>
      <w:r>
        <w:rPr>
          <w:rFonts w:ascii="Times New Roman" w:hAnsi="Times New Roman" w:cs="Times New Roman"/>
          <w:b/>
          <w:kern w:val="0"/>
          <w:sz w:val="20"/>
          <w:szCs w:val="20"/>
        </w:rPr>
        <w:t>of the PDSCH</w:t>
      </w:r>
      <w:r w:rsidRPr="00C355ED">
        <w:rPr>
          <w:rFonts w:ascii="Times New Roman" w:hAnsi="Times New Roman" w:cs="Times New Roman"/>
          <w:b/>
          <w:kern w:val="0"/>
          <w:sz w:val="20"/>
          <w:szCs w:val="20"/>
        </w:rPr>
        <w:t xml:space="preserve"> after the RM should not larger than an ECR threshold. Partial PRB in the PRG that overlapping with UL subband or guard band should use the same precoder matrix.</w:t>
      </w:r>
    </w:p>
    <w:p w14:paraId="3F9584D7" w14:textId="5EB75EB2" w:rsidR="007D7744" w:rsidRDefault="007D7744" w:rsidP="007D7744">
      <w:pPr>
        <w:rPr>
          <w:rFonts w:ascii="Times New Roman" w:hAnsi="Times New Roman" w:cs="Times New Roman"/>
          <w:b/>
          <w:sz w:val="20"/>
          <w:szCs w:val="20"/>
          <w:lang w:eastAsia="ja-JP"/>
        </w:rPr>
      </w:pPr>
      <w:r w:rsidRPr="00C355ED">
        <w:rPr>
          <w:rFonts w:ascii="Times New Roman" w:hAnsi="Times New Roman" w:cs="Times New Roman"/>
          <w:b/>
          <w:sz w:val="20"/>
          <w:szCs w:val="20"/>
          <w:lang w:eastAsia="ja-JP"/>
        </w:rPr>
        <w:t xml:space="preserve">Proposal </w:t>
      </w:r>
      <w:r w:rsidR="00E865DE">
        <w:rPr>
          <w:rFonts w:ascii="Times New Roman" w:hAnsi="Times New Roman" w:cs="Times New Roman"/>
          <w:b/>
          <w:sz w:val="20"/>
          <w:szCs w:val="20"/>
          <w:lang w:eastAsia="ja-JP"/>
        </w:rPr>
        <w:t>20</w:t>
      </w:r>
      <w:r w:rsidRPr="00C355ED">
        <w:rPr>
          <w:rFonts w:ascii="Times New Roman" w:hAnsi="Times New Roman" w:cs="Times New Roman"/>
          <w:b/>
          <w:sz w:val="20"/>
          <w:szCs w:val="20"/>
          <w:lang w:eastAsia="ja-JP"/>
        </w:rPr>
        <w:t>: The PRB not occupied by the UL subband</w:t>
      </w:r>
      <w:r>
        <w:rPr>
          <w:rFonts w:ascii="Times New Roman" w:hAnsi="Times New Roman" w:cs="Times New Roman"/>
          <w:b/>
          <w:sz w:val="20"/>
          <w:szCs w:val="20"/>
          <w:lang w:eastAsia="ja-JP"/>
        </w:rPr>
        <w:t>/DL subband</w:t>
      </w:r>
      <w:r w:rsidRPr="00C355ED">
        <w:rPr>
          <w:rFonts w:ascii="Times New Roman" w:hAnsi="Times New Roman" w:cs="Times New Roman"/>
          <w:b/>
          <w:sz w:val="20"/>
          <w:szCs w:val="20"/>
          <w:lang w:eastAsia="ja-JP"/>
        </w:rPr>
        <w:t xml:space="preserve"> or guard band can be used by the PDSCH</w:t>
      </w:r>
      <w:r>
        <w:rPr>
          <w:rFonts w:ascii="Times New Roman" w:hAnsi="Times New Roman" w:cs="Times New Roman"/>
          <w:b/>
          <w:sz w:val="20"/>
          <w:szCs w:val="20"/>
          <w:lang w:eastAsia="ja-JP"/>
        </w:rPr>
        <w:t>/PUSCH</w:t>
      </w:r>
      <w:r w:rsidRPr="00C355ED">
        <w:rPr>
          <w:rFonts w:ascii="Times New Roman" w:hAnsi="Times New Roman" w:cs="Times New Roman"/>
          <w:b/>
          <w:sz w:val="20"/>
          <w:szCs w:val="20"/>
          <w:lang w:eastAsia="ja-JP"/>
        </w:rPr>
        <w:t xml:space="preserve">, this can be achieved by introducing </w:t>
      </w:r>
      <w:r>
        <w:rPr>
          <w:rFonts w:ascii="Times New Roman" w:hAnsi="Times New Roman" w:cs="Times New Roman"/>
          <w:b/>
          <w:sz w:val="20"/>
          <w:szCs w:val="20"/>
          <w:lang w:eastAsia="ja-JP"/>
        </w:rPr>
        <w:t xml:space="preserve">two </w:t>
      </w:r>
      <w:r w:rsidRPr="00C355ED">
        <w:rPr>
          <w:rFonts w:ascii="Times New Roman" w:hAnsi="Times New Roman" w:cs="Times New Roman"/>
          <w:b/>
          <w:sz w:val="20"/>
          <w:szCs w:val="20"/>
          <w:lang w:eastAsia="ja-JP"/>
        </w:rPr>
        <w:t>indicator</w:t>
      </w:r>
      <w:r>
        <w:rPr>
          <w:rFonts w:ascii="Times New Roman" w:hAnsi="Times New Roman" w:cs="Times New Roman"/>
          <w:b/>
          <w:sz w:val="20"/>
          <w:szCs w:val="20"/>
          <w:lang w:eastAsia="ja-JP"/>
        </w:rPr>
        <w:t>s</w:t>
      </w:r>
      <w:r w:rsidRPr="00C355ED">
        <w:rPr>
          <w:rFonts w:ascii="Times New Roman" w:hAnsi="Times New Roman" w:cs="Times New Roman"/>
          <w:b/>
          <w:sz w:val="20"/>
          <w:szCs w:val="20"/>
          <w:lang w:eastAsia="ja-JP"/>
        </w:rPr>
        <w:t xml:space="preserve"> in the DCI, the size </w:t>
      </w:r>
      <w:r>
        <w:rPr>
          <w:rFonts w:ascii="Times New Roman" w:hAnsi="Times New Roman" w:cs="Times New Roman"/>
          <w:b/>
          <w:sz w:val="20"/>
          <w:szCs w:val="20"/>
          <w:lang w:eastAsia="ja-JP"/>
        </w:rPr>
        <w:t xml:space="preserve">of each indicator </w:t>
      </w:r>
      <w:r w:rsidRPr="00C355ED">
        <w:rPr>
          <w:rFonts w:ascii="Times New Roman" w:hAnsi="Times New Roman" w:cs="Times New Roman"/>
          <w:b/>
          <w:sz w:val="20"/>
          <w:szCs w:val="20"/>
          <w:lang w:eastAsia="ja-JP"/>
        </w:rPr>
        <w:t xml:space="preserve">is log2(RBG size). </w:t>
      </w:r>
    </w:p>
    <w:p w14:paraId="661607AA" w14:textId="3AA9D567" w:rsidR="007D7744" w:rsidRDefault="007D7744" w:rsidP="007D7744">
      <w:pPr>
        <w:rPr>
          <w:rFonts w:ascii="Times New Roman" w:hAnsi="Times New Roman" w:cs="Times New Roman"/>
          <w:b/>
          <w:sz w:val="20"/>
          <w:szCs w:val="20"/>
          <w:lang w:eastAsia="ja-JP"/>
        </w:rPr>
      </w:pPr>
      <w:r w:rsidRPr="00616B85">
        <w:rPr>
          <w:rFonts w:ascii="Times New Roman" w:hAnsi="Times New Roman" w:cs="Times New Roman"/>
          <w:b/>
          <w:sz w:val="20"/>
          <w:szCs w:val="20"/>
          <w:lang w:eastAsia="ja-JP"/>
        </w:rPr>
        <w:t>Proposal</w:t>
      </w:r>
      <w:r w:rsidR="00E865DE">
        <w:rPr>
          <w:rFonts w:ascii="Times New Roman" w:hAnsi="Times New Roman" w:cs="Times New Roman"/>
          <w:b/>
          <w:sz w:val="20"/>
          <w:szCs w:val="20"/>
          <w:lang w:eastAsia="ja-JP"/>
        </w:rPr>
        <w:t xml:space="preserve"> 21</w:t>
      </w:r>
      <w:r w:rsidRPr="00616B85">
        <w:rPr>
          <w:rFonts w:ascii="Times New Roman" w:hAnsi="Times New Roman" w:cs="Times New Roman"/>
          <w:b/>
          <w:sz w:val="20"/>
          <w:szCs w:val="20"/>
          <w:lang w:eastAsia="ja-JP"/>
        </w:rPr>
        <w:t>: independently configuration on SRS resources set should be supported for the SBFD symbol of the DL/F slot.</w:t>
      </w:r>
    </w:p>
    <w:p w14:paraId="7631039C" w14:textId="206C9701" w:rsidR="007D7744" w:rsidRPr="00616B85" w:rsidRDefault="007D7744" w:rsidP="007D7744">
      <w:pPr>
        <w:rPr>
          <w:rFonts w:ascii="Times New Roman" w:hAnsi="Times New Roman" w:cs="Times New Roman"/>
          <w:b/>
          <w:sz w:val="20"/>
          <w:szCs w:val="20"/>
          <w:lang w:eastAsia="ja-JP"/>
        </w:rPr>
      </w:pPr>
      <w:r w:rsidRPr="00F776B4">
        <w:rPr>
          <w:rFonts w:ascii="Times New Roman" w:hAnsi="Times New Roman" w:cs="Times New Roman"/>
          <w:b/>
          <w:sz w:val="20"/>
          <w:szCs w:val="20"/>
          <w:lang w:eastAsia="ja-JP"/>
        </w:rPr>
        <w:t>Proposal</w:t>
      </w:r>
      <w:r>
        <w:rPr>
          <w:rFonts w:ascii="Times New Roman" w:hAnsi="Times New Roman" w:cs="Times New Roman"/>
          <w:b/>
          <w:sz w:val="20"/>
          <w:szCs w:val="20"/>
          <w:lang w:eastAsia="ja-JP"/>
        </w:rPr>
        <w:t xml:space="preserve"> </w:t>
      </w:r>
      <w:r w:rsidR="00E865DE">
        <w:rPr>
          <w:rFonts w:ascii="Times New Roman" w:hAnsi="Times New Roman" w:cs="Times New Roman"/>
          <w:b/>
          <w:sz w:val="20"/>
          <w:szCs w:val="20"/>
          <w:lang w:eastAsia="ja-JP"/>
        </w:rPr>
        <w:t>22</w:t>
      </w:r>
      <w:r w:rsidRPr="00F776B4">
        <w:rPr>
          <w:rFonts w:ascii="Times New Roman" w:hAnsi="Times New Roman" w:cs="Times New Roman"/>
          <w:b/>
          <w:sz w:val="20"/>
          <w:szCs w:val="20"/>
          <w:lang w:eastAsia="ja-JP"/>
        </w:rPr>
        <w:t>:</w:t>
      </w:r>
      <w:r>
        <w:rPr>
          <w:rFonts w:ascii="Times New Roman" w:hAnsi="Times New Roman" w:cs="Times New Roman"/>
          <w:b/>
          <w:sz w:val="20"/>
          <w:szCs w:val="20"/>
          <w:lang w:eastAsia="ja-JP"/>
        </w:rPr>
        <w:t xml:space="preserve"> </w:t>
      </w:r>
      <w:r w:rsidRPr="00F776B4">
        <w:rPr>
          <w:rFonts w:ascii="Times New Roman" w:hAnsi="Times New Roman" w:cs="Times New Roman"/>
          <w:b/>
          <w:sz w:val="20"/>
          <w:szCs w:val="20"/>
          <w:lang w:eastAsia="ja-JP"/>
        </w:rPr>
        <w:t>when the total BW configuration of SRS frequency hopping is larger than frequency domain resources of the SBFD UL subband, frequency shift method can be applied to each SRS hopping in order to guarantee transmission bandwidth of any of the SRS hops inside the UL subband of the DL/F slot.</w:t>
      </w:r>
    </w:p>
    <w:p w14:paraId="5164655E" w14:textId="00E9B8E4" w:rsidR="007D7744" w:rsidRDefault="007D7744" w:rsidP="007D7744">
      <w:pPr>
        <w:rPr>
          <w:rFonts w:ascii="Times New Roman" w:hAnsi="Times New Roman" w:cs="Times New Roman"/>
          <w:sz w:val="20"/>
          <w:szCs w:val="20"/>
        </w:rPr>
      </w:pPr>
      <w:r>
        <w:rPr>
          <w:rFonts w:ascii="Times New Roman" w:eastAsia="Malgun Gothic" w:hAnsi="Times New Roman" w:cs="Times New Roman"/>
          <w:b/>
          <w:sz w:val="20"/>
          <w:szCs w:val="20"/>
        </w:rPr>
        <w:t xml:space="preserve">Proposal </w:t>
      </w:r>
      <w:r w:rsidR="00E865DE">
        <w:rPr>
          <w:rFonts w:ascii="Times New Roman" w:eastAsia="Malgun Gothic" w:hAnsi="Times New Roman" w:cs="Times New Roman"/>
          <w:b/>
          <w:sz w:val="20"/>
          <w:szCs w:val="20"/>
        </w:rPr>
        <w:t>23</w:t>
      </w:r>
      <w:r>
        <w:rPr>
          <w:rFonts w:ascii="Times New Roman" w:eastAsia="Malgun Gothic" w:hAnsi="Times New Roman" w:cs="Times New Roman"/>
          <w:b/>
          <w:sz w:val="20"/>
          <w:szCs w:val="20"/>
        </w:rPr>
        <w:t>:</w:t>
      </w:r>
      <w:r w:rsidRPr="00E905D6">
        <w:rPr>
          <w:rFonts w:ascii="Times New Roman" w:eastAsia="Malgun Gothic" w:hAnsi="Times New Roman" w:cs="Times New Roman"/>
          <w:b/>
          <w:sz w:val="20"/>
          <w:szCs w:val="20"/>
        </w:rPr>
        <w:t xml:space="preserve"> </w:t>
      </w:r>
      <w:r w:rsidRPr="003E6818">
        <w:rPr>
          <w:rFonts w:ascii="Times New Roman" w:eastAsia="Malgun Gothic" w:hAnsi="Times New Roman" w:cs="Times New Roman"/>
          <w:b/>
          <w:sz w:val="20"/>
          <w:szCs w:val="20"/>
        </w:rPr>
        <w:t xml:space="preserve">For CSI configuration, two contiguous CSI-RS resources that are linked </w:t>
      </w:r>
      <w:r>
        <w:rPr>
          <w:rFonts w:ascii="Times New Roman" w:eastAsia="Malgun Gothic" w:hAnsi="Times New Roman" w:cs="Times New Roman"/>
          <w:b/>
          <w:sz w:val="20"/>
          <w:szCs w:val="20"/>
        </w:rPr>
        <w:t>with</w:t>
      </w:r>
      <w:r w:rsidRPr="003E6818">
        <w:rPr>
          <w:rFonts w:ascii="Times New Roman" w:eastAsia="Malgun Gothic" w:hAnsi="Times New Roman" w:cs="Times New Roman"/>
          <w:b/>
          <w:sz w:val="20"/>
          <w:szCs w:val="20"/>
        </w:rPr>
        <w:t xml:space="preserve"> </w:t>
      </w:r>
      <w:r>
        <w:rPr>
          <w:rFonts w:ascii="Times New Roman" w:eastAsia="Malgun Gothic" w:hAnsi="Times New Roman" w:cs="Times New Roman"/>
          <w:b/>
          <w:sz w:val="20"/>
          <w:szCs w:val="20"/>
        </w:rPr>
        <w:t>high layer</w:t>
      </w:r>
      <w:r w:rsidRPr="003E6818">
        <w:rPr>
          <w:rFonts w:ascii="Times New Roman" w:eastAsia="Malgun Gothic" w:hAnsi="Times New Roman" w:cs="Times New Roman"/>
          <w:b/>
          <w:sz w:val="20"/>
          <w:szCs w:val="20"/>
        </w:rPr>
        <w:t xml:space="preserve"> signaling to link two CSI-RS resources in two DL subbands</w:t>
      </w:r>
      <w:r>
        <w:rPr>
          <w:rFonts w:ascii="Times New Roman" w:eastAsia="Malgun Gothic" w:hAnsi="Times New Roman" w:cs="Times New Roman"/>
          <w:b/>
          <w:sz w:val="20"/>
          <w:szCs w:val="20"/>
        </w:rPr>
        <w:t>.</w:t>
      </w:r>
    </w:p>
    <w:p w14:paraId="13919DFE" w14:textId="7A199AC7" w:rsidR="007D7744" w:rsidRPr="003E6818" w:rsidRDefault="007D7744" w:rsidP="007D7744">
      <w:pPr>
        <w:rPr>
          <w:rFonts w:ascii="Times New Roman" w:hAnsi="Times New Roman" w:cs="Times New Roman"/>
          <w:b/>
          <w:sz w:val="20"/>
          <w:szCs w:val="20"/>
        </w:rPr>
      </w:pPr>
      <w:r w:rsidRPr="003E6818">
        <w:rPr>
          <w:rFonts w:ascii="Times New Roman" w:hAnsi="Times New Roman" w:cs="Times New Roman"/>
          <w:b/>
          <w:sz w:val="20"/>
          <w:szCs w:val="20"/>
        </w:rPr>
        <w:t xml:space="preserve">Proposal </w:t>
      </w:r>
      <w:r w:rsidR="00E865DE" w:rsidRPr="003E6818">
        <w:rPr>
          <w:rFonts w:ascii="Times New Roman" w:hAnsi="Times New Roman" w:cs="Times New Roman"/>
          <w:b/>
          <w:sz w:val="20"/>
          <w:szCs w:val="20"/>
        </w:rPr>
        <w:t>2</w:t>
      </w:r>
      <w:r w:rsidR="00E865DE">
        <w:rPr>
          <w:rFonts w:ascii="Times New Roman" w:hAnsi="Times New Roman" w:cs="Times New Roman"/>
          <w:b/>
          <w:sz w:val="20"/>
          <w:szCs w:val="20"/>
        </w:rPr>
        <w:t>4</w:t>
      </w:r>
      <w:r w:rsidRPr="003E6818">
        <w:rPr>
          <w:rFonts w:ascii="Times New Roman" w:hAnsi="Times New Roman" w:cs="Times New Roman" w:hint="eastAsia"/>
          <w:b/>
          <w:sz w:val="20"/>
          <w:szCs w:val="20"/>
        </w:rPr>
        <w:t>:</w:t>
      </w:r>
      <w:r w:rsidRPr="003E6818">
        <w:rPr>
          <w:rFonts w:ascii="Times New Roman" w:hAnsi="Times New Roman" w:cs="Times New Roman"/>
          <w:b/>
          <w:sz w:val="20"/>
          <w:szCs w:val="20"/>
        </w:rPr>
        <w:t xml:space="preserve"> One CSI-ReportConfig is associated with one CSI-RS. The CSI report is derived based on CSI-RS which can be in SBFD symbols or non-SBFD symbols in different time instances</w:t>
      </w:r>
      <w:r>
        <w:rPr>
          <w:rFonts w:ascii="Times New Roman" w:hAnsi="Times New Roman" w:cs="Times New Roman"/>
          <w:b/>
          <w:sz w:val="20"/>
          <w:szCs w:val="20"/>
        </w:rPr>
        <w:t>.</w:t>
      </w:r>
    </w:p>
    <w:p w14:paraId="5466E0C1" w14:textId="4353B240" w:rsidR="007D7744" w:rsidRDefault="007D7744" w:rsidP="007D7744">
      <w:pPr>
        <w:rPr>
          <w:rFonts w:ascii="Times New Roman" w:eastAsia="Malgun Gothic" w:hAnsi="Times New Roman" w:cs="Times New Roman"/>
          <w:b/>
          <w:sz w:val="20"/>
          <w:szCs w:val="20"/>
        </w:rPr>
      </w:pPr>
      <w:r w:rsidRPr="00C355ED">
        <w:rPr>
          <w:rFonts w:ascii="Times New Roman" w:hAnsi="Times New Roman" w:cs="Times New Roman"/>
          <w:b/>
          <w:sz w:val="20"/>
          <w:szCs w:val="20"/>
        </w:rPr>
        <w:t xml:space="preserve">Proposal </w:t>
      </w:r>
      <w:r w:rsidR="00E865DE">
        <w:rPr>
          <w:rFonts w:ascii="Times New Roman" w:hAnsi="Times New Roman" w:cs="Times New Roman"/>
          <w:b/>
          <w:sz w:val="20"/>
          <w:szCs w:val="20"/>
        </w:rPr>
        <w:t>25</w:t>
      </w:r>
      <w:r w:rsidRPr="00C355ED">
        <w:rPr>
          <w:rFonts w:ascii="Times New Roman" w:hAnsi="Times New Roman" w:cs="Times New Roman"/>
          <w:b/>
          <w:sz w:val="20"/>
          <w:szCs w:val="20"/>
        </w:rPr>
        <w:t xml:space="preserve">: </w:t>
      </w:r>
      <w:r>
        <w:rPr>
          <w:rFonts w:ascii="Times New Roman" w:hAnsi="Times New Roman" w:cs="Times New Roman"/>
          <w:b/>
          <w:sz w:val="20"/>
          <w:szCs w:val="20"/>
        </w:rPr>
        <w:t>C</w:t>
      </w:r>
      <w:r w:rsidRPr="00C355ED">
        <w:rPr>
          <w:rFonts w:ascii="Times New Roman" w:eastAsia="Malgun Gothic" w:hAnsi="Times New Roman" w:cs="Times New Roman"/>
          <w:b/>
          <w:sz w:val="20"/>
          <w:szCs w:val="20"/>
        </w:rPr>
        <w:t>ollision between CG PUSCH/PUCCH and PDCCH / SPS PDSCH should be handled</w:t>
      </w:r>
      <w:r w:rsidRPr="00D22435">
        <w:t xml:space="preserve"> </w:t>
      </w:r>
      <w:r w:rsidRPr="00D22435">
        <w:rPr>
          <w:rFonts w:ascii="Times New Roman" w:eastAsia="Malgun Gothic" w:hAnsi="Times New Roman" w:cs="Times New Roman"/>
          <w:b/>
          <w:sz w:val="20"/>
          <w:szCs w:val="20"/>
        </w:rPr>
        <w:t>based on channel priority</w:t>
      </w:r>
      <w:r w:rsidRPr="00C355ED">
        <w:rPr>
          <w:rFonts w:ascii="Times New Roman" w:eastAsia="Malgun Gothic" w:hAnsi="Times New Roman" w:cs="Times New Roman"/>
          <w:b/>
          <w:sz w:val="20"/>
          <w:szCs w:val="20"/>
        </w:rPr>
        <w:t>.</w:t>
      </w:r>
    </w:p>
    <w:p w14:paraId="09C930E5" w14:textId="3C744F26" w:rsidR="007D7744" w:rsidRPr="005E7F41" w:rsidRDefault="007D7744" w:rsidP="007D7744">
      <w:pPr>
        <w:rPr>
          <w:rFonts w:ascii="Times New Roman" w:hAnsi="Times New Roman" w:cs="Times New Roman"/>
          <w:b/>
          <w:sz w:val="20"/>
          <w:szCs w:val="20"/>
        </w:rPr>
      </w:pPr>
      <w:r w:rsidRPr="005E7F41">
        <w:rPr>
          <w:rFonts w:ascii="Times New Roman" w:hAnsi="Times New Roman" w:cs="Times New Roman"/>
          <w:b/>
          <w:sz w:val="20"/>
          <w:szCs w:val="20"/>
        </w:rPr>
        <w:t xml:space="preserve">Proposal </w:t>
      </w:r>
      <w:r w:rsidR="00E865DE" w:rsidRPr="005E7F41">
        <w:rPr>
          <w:rFonts w:ascii="Times New Roman" w:hAnsi="Times New Roman" w:cs="Times New Roman"/>
          <w:b/>
          <w:sz w:val="20"/>
          <w:szCs w:val="20"/>
        </w:rPr>
        <w:t>2</w:t>
      </w:r>
      <w:r w:rsidR="00E865DE">
        <w:rPr>
          <w:rFonts w:ascii="Times New Roman" w:hAnsi="Times New Roman" w:cs="Times New Roman"/>
          <w:b/>
          <w:sz w:val="20"/>
          <w:szCs w:val="20"/>
        </w:rPr>
        <w:t>6</w:t>
      </w:r>
      <w:r w:rsidRPr="005E7F41">
        <w:rPr>
          <w:rFonts w:ascii="Times New Roman" w:hAnsi="Times New Roman" w:cs="Times New Roman"/>
          <w:b/>
          <w:sz w:val="20"/>
          <w:szCs w:val="20"/>
        </w:rPr>
        <w:t>: SBFD configuration can be supported for carrier aggregati</w:t>
      </w:r>
      <w:r>
        <w:rPr>
          <w:rFonts w:ascii="Times New Roman" w:hAnsi="Times New Roman" w:cs="Times New Roman"/>
          <w:b/>
          <w:sz w:val="20"/>
          <w:szCs w:val="20"/>
        </w:rPr>
        <w:t>on at least intra-band CA case.</w:t>
      </w:r>
    </w:p>
    <w:p w14:paraId="7C609FB8" w14:textId="76D02121" w:rsidR="00382E0C" w:rsidRPr="007D7744" w:rsidRDefault="007D7744" w:rsidP="007D7744">
      <w:pPr>
        <w:rPr>
          <w:rFonts w:ascii="Times New Roman" w:hAnsi="Times New Roman" w:cs="Times New Roman"/>
          <w:b/>
          <w:sz w:val="20"/>
          <w:szCs w:val="20"/>
        </w:rPr>
      </w:pPr>
      <w:r w:rsidRPr="005E7F41">
        <w:rPr>
          <w:rFonts w:ascii="Times New Roman" w:hAnsi="Times New Roman" w:cs="Times New Roman"/>
          <w:b/>
          <w:sz w:val="20"/>
          <w:szCs w:val="20"/>
        </w:rPr>
        <w:t xml:space="preserve">Proposal </w:t>
      </w:r>
      <w:r w:rsidR="00E865DE" w:rsidRPr="005E7F41">
        <w:rPr>
          <w:rFonts w:ascii="Times New Roman" w:hAnsi="Times New Roman" w:cs="Times New Roman"/>
          <w:b/>
          <w:sz w:val="20"/>
          <w:szCs w:val="20"/>
        </w:rPr>
        <w:t>2</w:t>
      </w:r>
      <w:r w:rsidR="00E865DE">
        <w:rPr>
          <w:rFonts w:ascii="Times New Roman" w:hAnsi="Times New Roman" w:cs="Times New Roman"/>
          <w:b/>
          <w:sz w:val="20"/>
          <w:szCs w:val="20"/>
        </w:rPr>
        <w:t>7</w:t>
      </w:r>
      <w:r w:rsidRPr="005E7F41">
        <w:rPr>
          <w:rFonts w:ascii="Times New Roman" w:hAnsi="Times New Roman" w:cs="Times New Roman"/>
          <w:b/>
          <w:sz w:val="20"/>
          <w:szCs w:val="20"/>
        </w:rPr>
        <w:t>: If SBFD DL/UL configuration is configured for each CC, the SBFD DL/UL configuration for each carrier can be activ</w:t>
      </w:r>
      <w:r>
        <w:rPr>
          <w:rFonts w:ascii="Times New Roman" w:hAnsi="Times New Roman" w:cs="Times New Roman"/>
          <w:b/>
          <w:sz w:val="20"/>
          <w:szCs w:val="20"/>
        </w:rPr>
        <w:t>ated/deactivated independently.</w:t>
      </w:r>
    </w:p>
    <w:p w14:paraId="14163BF2" w14:textId="77777777" w:rsidR="00A5188B" w:rsidRPr="00945BEF" w:rsidRDefault="00A5188B" w:rsidP="00481074">
      <w:pPr>
        <w:pStyle w:val="a6"/>
        <w:keepNext/>
        <w:widowControl/>
        <w:numPr>
          <w:ilvl w:val="0"/>
          <w:numId w:val="1"/>
        </w:numPr>
        <w:spacing w:before="240" w:after="120"/>
        <w:ind w:firstLineChars="0"/>
        <w:jc w:val="left"/>
        <w:outlineLvl w:val="0"/>
        <w:rPr>
          <w:rFonts w:ascii="Times New Roman" w:eastAsia="宋体" w:hAnsi="Times New Roman" w:cs="Times New Roman"/>
          <w:b/>
          <w:kern w:val="32"/>
          <w:sz w:val="28"/>
          <w:szCs w:val="20"/>
          <w:lang w:val="x-none" w:eastAsia="x-none"/>
        </w:rPr>
      </w:pPr>
      <w:r w:rsidRPr="00945BEF">
        <w:rPr>
          <w:rFonts w:ascii="Times New Roman" w:eastAsia="宋体" w:hAnsi="Times New Roman" w:cs="Times New Roman"/>
          <w:b/>
          <w:kern w:val="32"/>
          <w:sz w:val="28"/>
          <w:szCs w:val="20"/>
          <w:lang w:val="x-none"/>
        </w:rPr>
        <w:t>Reference</w:t>
      </w:r>
    </w:p>
    <w:p w14:paraId="23F06EBF" w14:textId="05FA5D85" w:rsidR="00C5012B" w:rsidRPr="00C5012B" w:rsidRDefault="002B33A1" w:rsidP="00C5012B">
      <w:pPr>
        <w:pStyle w:val="a6"/>
        <w:numPr>
          <w:ilvl w:val="0"/>
          <w:numId w:val="2"/>
        </w:numPr>
        <w:ind w:firstLineChars="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Chairman’s Notes, RAN1#116</w:t>
      </w:r>
      <w:r w:rsidRPr="00EF2708">
        <w:rPr>
          <w:rFonts w:ascii="Times New Roman" w:eastAsia="宋体" w:hAnsi="Times New Roman" w:cs="Times New Roman"/>
          <w:kern w:val="0"/>
          <w:sz w:val="20"/>
          <w:szCs w:val="20"/>
          <w:lang w:val="en-GB"/>
        </w:rPr>
        <w:t xml:space="preserve">, final, </w:t>
      </w:r>
      <w:r w:rsidR="00340C9E">
        <w:rPr>
          <w:rFonts w:ascii="Times New Roman" w:eastAsia="宋体" w:hAnsi="Times New Roman" w:cs="Times New Roman"/>
          <w:kern w:val="0"/>
          <w:sz w:val="20"/>
          <w:szCs w:val="20"/>
          <w:lang w:val="en-GB"/>
        </w:rPr>
        <w:t>February</w:t>
      </w:r>
      <w:r>
        <w:rPr>
          <w:rFonts w:ascii="Times New Roman" w:eastAsia="宋体" w:hAnsi="Times New Roman" w:cs="Times New Roman"/>
          <w:kern w:val="0"/>
          <w:sz w:val="20"/>
          <w:szCs w:val="20"/>
          <w:lang w:val="en-GB"/>
        </w:rPr>
        <w:t xml:space="preserve"> </w:t>
      </w:r>
      <w:r w:rsidR="00340C9E">
        <w:rPr>
          <w:rFonts w:ascii="Times New Roman" w:eastAsia="宋体" w:hAnsi="Times New Roman" w:cs="Times New Roman"/>
          <w:kern w:val="0"/>
          <w:sz w:val="20"/>
          <w:szCs w:val="20"/>
          <w:lang w:val="en-GB"/>
        </w:rPr>
        <w:t>26</w:t>
      </w:r>
      <w:r>
        <w:rPr>
          <w:rFonts w:ascii="Times New Roman" w:eastAsia="宋体" w:hAnsi="Times New Roman" w:cs="Times New Roman"/>
          <w:kern w:val="0"/>
          <w:sz w:val="20"/>
          <w:szCs w:val="20"/>
          <w:lang w:val="en-GB"/>
        </w:rPr>
        <w:t>th</w:t>
      </w:r>
      <w:r w:rsidRPr="00EF2708">
        <w:rPr>
          <w:rFonts w:ascii="Times New Roman" w:eastAsia="宋体" w:hAnsi="Times New Roman" w:cs="Times New Roman"/>
          <w:kern w:val="0"/>
          <w:sz w:val="20"/>
          <w:szCs w:val="20"/>
          <w:lang w:val="en-GB"/>
        </w:rPr>
        <w:t xml:space="preserve"> – </w:t>
      </w:r>
      <w:r w:rsidR="00340C9E">
        <w:rPr>
          <w:rFonts w:ascii="Times New Roman" w:eastAsia="宋体" w:hAnsi="Times New Roman" w:cs="Times New Roman"/>
          <w:kern w:val="0"/>
          <w:sz w:val="20"/>
          <w:szCs w:val="20"/>
          <w:lang w:val="en-GB"/>
        </w:rPr>
        <w:t>March 1st</w:t>
      </w:r>
      <w:r w:rsidRPr="00EF2708">
        <w:rPr>
          <w:rFonts w:ascii="Times New Roman" w:eastAsia="宋体" w:hAnsi="Times New Roman" w:cs="Times New Roman"/>
          <w:kern w:val="0"/>
          <w:sz w:val="20"/>
          <w:szCs w:val="20"/>
          <w:lang w:val="en-GB"/>
        </w:rPr>
        <w:t>, 202</w:t>
      </w:r>
      <w:r w:rsidR="00340C9E">
        <w:rPr>
          <w:rFonts w:ascii="Times New Roman" w:eastAsia="宋体" w:hAnsi="Times New Roman" w:cs="Times New Roman"/>
          <w:kern w:val="0"/>
          <w:sz w:val="20"/>
          <w:szCs w:val="20"/>
          <w:lang w:val="en-GB"/>
        </w:rPr>
        <w:t>4</w:t>
      </w:r>
    </w:p>
    <w:sectPr w:rsidR="00C5012B" w:rsidRPr="00C5012B" w:rsidSect="00207649">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B8F484" w14:textId="77777777" w:rsidR="00AB617D" w:rsidRDefault="00AB617D" w:rsidP="00A578C0">
      <w:r>
        <w:separator/>
      </w:r>
    </w:p>
  </w:endnote>
  <w:endnote w:type="continuationSeparator" w:id="0">
    <w:p w14:paraId="39C6CDCA" w14:textId="77777777" w:rsidR="00AB617D" w:rsidRDefault="00AB617D" w:rsidP="00A578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 w:name="MS Mincho">
    <w:altName w:val="MS Gothic"/>
    <w:panose1 w:val="02020609040205080304"/>
    <w:charset w:val="80"/>
    <w:family w:val="roman"/>
    <w:notTrueType/>
    <w:pitch w:val="fixed"/>
    <w:sig w:usb0="00000000" w:usb1="08070000" w:usb2="00000010" w:usb3="00000000" w:csb0="00020000"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136423" w14:textId="77777777" w:rsidR="00AB617D" w:rsidRDefault="00AB617D" w:rsidP="00A578C0">
      <w:r>
        <w:separator/>
      </w:r>
    </w:p>
  </w:footnote>
  <w:footnote w:type="continuationSeparator" w:id="0">
    <w:p w14:paraId="35E20ECB" w14:textId="77777777" w:rsidR="00AB617D" w:rsidRDefault="00AB617D" w:rsidP="00A578C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E8747D"/>
    <w:multiLevelType w:val="hybridMultilevel"/>
    <w:tmpl w:val="8F785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E108C5"/>
    <w:multiLevelType w:val="hybridMultilevel"/>
    <w:tmpl w:val="E266DD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996D9C"/>
    <w:multiLevelType w:val="multilevel"/>
    <w:tmpl w:val="9DCC27EE"/>
    <w:lvl w:ilvl="0">
      <w:start w:val="1"/>
      <w:numFmt w:val="bullet"/>
      <w:lvlText w:val="-"/>
      <w:lvlJc w:val="left"/>
      <w:pPr>
        <w:tabs>
          <w:tab w:val="num" w:pos="720"/>
        </w:tabs>
        <w:ind w:left="720" w:hanging="360"/>
      </w:pPr>
      <w:rPr>
        <w:rFonts w:ascii="Times" w:hAnsi="Times" w:cs="Times"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3" w15:restartNumberingAfterBreak="0">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4" w15:restartNumberingAfterBreak="0">
    <w:nsid w:val="07B60576"/>
    <w:multiLevelType w:val="hybridMultilevel"/>
    <w:tmpl w:val="55366E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F7D51A4"/>
    <w:multiLevelType w:val="hybridMultilevel"/>
    <w:tmpl w:val="87E843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25621C6"/>
    <w:multiLevelType w:val="hybridMultilevel"/>
    <w:tmpl w:val="B5C622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5D66ED2"/>
    <w:multiLevelType w:val="hybridMultilevel"/>
    <w:tmpl w:val="8D4E5DE0"/>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AD77028"/>
    <w:multiLevelType w:val="hybridMultilevel"/>
    <w:tmpl w:val="61D82DC8"/>
    <w:lvl w:ilvl="0" w:tplc="D3FE48A0">
      <w:start w:val="1"/>
      <w:numFmt w:val="bullet"/>
      <w:lvlText w:val="-"/>
      <w:lvlJc w:val="left"/>
      <w:pPr>
        <w:tabs>
          <w:tab w:val="num" w:pos="720"/>
        </w:tabs>
        <w:ind w:left="720" w:hanging="360"/>
      </w:pPr>
      <w:rPr>
        <w:rFonts w:ascii="Times" w:hAnsi="Times" w:hint="default"/>
      </w:rPr>
    </w:lvl>
    <w:lvl w:ilvl="1" w:tplc="D35602B2">
      <w:start w:val="1"/>
      <w:numFmt w:val="bullet"/>
      <w:lvlText w:val="•"/>
      <w:lvlJc w:val="left"/>
      <w:pPr>
        <w:tabs>
          <w:tab w:val="num" w:pos="1440"/>
        </w:tabs>
        <w:ind w:left="1440" w:hanging="360"/>
      </w:pPr>
      <w:rPr>
        <w:rFonts w:ascii="Arial" w:hAnsi="Arial" w:hint="default"/>
        <w:lang w:val="x-none"/>
      </w:rPr>
    </w:lvl>
    <w:lvl w:ilvl="2" w:tplc="00C02EDA">
      <w:start w:val="1"/>
      <w:numFmt w:val="bullet"/>
      <w:lvlText w:val="•"/>
      <w:lvlJc w:val="left"/>
      <w:pPr>
        <w:tabs>
          <w:tab w:val="num" w:pos="2160"/>
        </w:tabs>
        <w:ind w:left="2160" w:hanging="360"/>
      </w:pPr>
      <w:rPr>
        <w:rFonts w:ascii="Arial" w:hAnsi="Arial" w:hint="default"/>
      </w:rPr>
    </w:lvl>
    <w:lvl w:ilvl="3" w:tplc="D2E6725E" w:tentative="1">
      <w:start w:val="1"/>
      <w:numFmt w:val="bullet"/>
      <w:lvlText w:val="•"/>
      <w:lvlJc w:val="left"/>
      <w:pPr>
        <w:tabs>
          <w:tab w:val="num" w:pos="2880"/>
        </w:tabs>
        <w:ind w:left="2880" w:hanging="360"/>
      </w:pPr>
      <w:rPr>
        <w:rFonts w:ascii="Arial" w:hAnsi="Arial" w:hint="default"/>
      </w:rPr>
    </w:lvl>
    <w:lvl w:ilvl="4" w:tplc="060E918C" w:tentative="1">
      <w:start w:val="1"/>
      <w:numFmt w:val="bullet"/>
      <w:lvlText w:val="•"/>
      <w:lvlJc w:val="left"/>
      <w:pPr>
        <w:tabs>
          <w:tab w:val="num" w:pos="3600"/>
        </w:tabs>
        <w:ind w:left="3600" w:hanging="360"/>
      </w:pPr>
      <w:rPr>
        <w:rFonts w:ascii="Arial" w:hAnsi="Arial" w:hint="default"/>
      </w:rPr>
    </w:lvl>
    <w:lvl w:ilvl="5" w:tplc="5016C040" w:tentative="1">
      <w:start w:val="1"/>
      <w:numFmt w:val="bullet"/>
      <w:lvlText w:val="•"/>
      <w:lvlJc w:val="left"/>
      <w:pPr>
        <w:tabs>
          <w:tab w:val="num" w:pos="4320"/>
        </w:tabs>
        <w:ind w:left="4320" w:hanging="360"/>
      </w:pPr>
      <w:rPr>
        <w:rFonts w:ascii="Arial" w:hAnsi="Arial" w:hint="default"/>
      </w:rPr>
    </w:lvl>
    <w:lvl w:ilvl="6" w:tplc="FC90E0F0" w:tentative="1">
      <w:start w:val="1"/>
      <w:numFmt w:val="bullet"/>
      <w:lvlText w:val="•"/>
      <w:lvlJc w:val="left"/>
      <w:pPr>
        <w:tabs>
          <w:tab w:val="num" w:pos="5040"/>
        </w:tabs>
        <w:ind w:left="5040" w:hanging="360"/>
      </w:pPr>
      <w:rPr>
        <w:rFonts w:ascii="Arial" w:hAnsi="Arial" w:hint="default"/>
      </w:rPr>
    </w:lvl>
    <w:lvl w:ilvl="7" w:tplc="D66C6DBA" w:tentative="1">
      <w:start w:val="1"/>
      <w:numFmt w:val="bullet"/>
      <w:lvlText w:val="•"/>
      <w:lvlJc w:val="left"/>
      <w:pPr>
        <w:tabs>
          <w:tab w:val="num" w:pos="5760"/>
        </w:tabs>
        <w:ind w:left="5760" w:hanging="360"/>
      </w:pPr>
      <w:rPr>
        <w:rFonts w:ascii="Arial" w:hAnsi="Arial" w:hint="default"/>
      </w:rPr>
    </w:lvl>
    <w:lvl w:ilvl="8" w:tplc="E05604DA"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D114599"/>
    <w:multiLevelType w:val="hybridMultilevel"/>
    <w:tmpl w:val="709EBE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1" w15:restartNumberingAfterBreak="0">
    <w:nsid w:val="1DC137D7"/>
    <w:multiLevelType w:val="hybridMultilevel"/>
    <w:tmpl w:val="D922AE52"/>
    <w:lvl w:ilvl="0" w:tplc="9BBE543A">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2" w15:restartNumberingAfterBreak="0">
    <w:nsid w:val="21DA5175"/>
    <w:multiLevelType w:val="hybridMultilevel"/>
    <w:tmpl w:val="89F85B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9A018AD"/>
    <w:multiLevelType w:val="hybridMultilevel"/>
    <w:tmpl w:val="26DE5E4A"/>
    <w:lvl w:ilvl="0" w:tplc="3788B37C">
      <w:start w:val="5"/>
      <w:numFmt w:val="bullet"/>
      <w:lvlText w:val="•"/>
      <w:lvlJc w:val="left"/>
      <w:pPr>
        <w:ind w:left="720" w:hanging="360"/>
      </w:pPr>
      <w:rPr>
        <w:rFonts w:ascii="宋体" w:eastAsia="宋体" w:hAnsi="宋体" w:cs="Times New Roman" w:hint="eastAsia"/>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15:restartNumberingAfterBreak="0">
    <w:nsid w:val="2F0E5B00"/>
    <w:multiLevelType w:val="hybridMultilevel"/>
    <w:tmpl w:val="902A1A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4252FC2"/>
    <w:multiLevelType w:val="hybridMultilevel"/>
    <w:tmpl w:val="CD1E73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701581F"/>
    <w:multiLevelType w:val="hybridMultilevel"/>
    <w:tmpl w:val="A5821A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75F6410"/>
    <w:multiLevelType w:val="hybridMultilevel"/>
    <w:tmpl w:val="09F41D14"/>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1" w15:restartNumberingAfterBreak="0">
    <w:nsid w:val="383D3DB5"/>
    <w:multiLevelType w:val="hybridMultilevel"/>
    <w:tmpl w:val="3692DFEE"/>
    <w:lvl w:ilvl="0" w:tplc="5D72388C">
      <w:start w:val="1"/>
      <w:numFmt w:val="bullet"/>
      <w:lvlText w:val="•"/>
      <w:lvlJc w:val="left"/>
      <w:pPr>
        <w:tabs>
          <w:tab w:val="num" w:pos="720"/>
        </w:tabs>
        <w:ind w:left="720" w:hanging="360"/>
      </w:pPr>
      <w:rPr>
        <w:rFonts w:ascii="Arial" w:hAnsi="Arial" w:hint="default"/>
      </w:rPr>
    </w:lvl>
    <w:lvl w:ilvl="1" w:tplc="B3204BC4">
      <w:start w:val="306"/>
      <w:numFmt w:val="bullet"/>
      <w:lvlText w:val="•"/>
      <w:lvlJc w:val="left"/>
      <w:pPr>
        <w:tabs>
          <w:tab w:val="num" w:pos="1440"/>
        </w:tabs>
        <w:ind w:left="1440" w:hanging="360"/>
      </w:pPr>
      <w:rPr>
        <w:rFonts w:ascii="Arial" w:hAnsi="Arial" w:hint="default"/>
      </w:rPr>
    </w:lvl>
    <w:lvl w:ilvl="2" w:tplc="238E4CCC" w:tentative="1">
      <w:start w:val="1"/>
      <w:numFmt w:val="bullet"/>
      <w:lvlText w:val="•"/>
      <w:lvlJc w:val="left"/>
      <w:pPr>
        <w:tabs>
          <w:tab w:val="num" w:pos="2160"/>
        </w:tabs>
        <w:ind w:left="2160" w:hanging="360"/>
      </w:pPr>
      <w:rPr>
        <w:rFonts w:ascii="Arial" w:hAnsi="Arial" w:hint="default"/>
      </w:rPr>
    </w:lvl>
    <w:lvl w:ilvl="3" w:tplc="86A63114" w:tentative="1">
      <w:start w:val="1"/>
      <w:numFmt w:val="bullet"/>
      <w:lvlText w:val="•"/>
      <w:lvlJc w:val="left"/>
      <w:pPr>
        <w:tabs>
          <w:tab w:val="num" w:pos="2880"/>
        </w:tabs>
        <w:ind w:left="2880" w:hanging="360"/>
      </w:pPr>
      <w:rPr>
        <w:rFonts w:ascii="Arial" w:hAnsi="Arial" w:hint="default"/>
      </w:rPr>
    </w:lvl>
    <w:lvl w:ilvl="4" w:tplc="30D83BFE" w:tentative="1">
      <w:start w:val="1"/>
      <w:numFmt w:val="bullet"/>
      <w:lvlText w:val="•"/>
      <w:lvlJc w:val="left"/>
      <w:pPr>
        <w:tabs>
          <w:tab w:val="num" w:pos="3600"/>
        </w:tabs>
        <w:ind w:left="3600" w:hanging="360"/>
      </w:pPr>
      <w:rPr>
        <w:rFonts w:ascii="Arial" w:hAnsi="Arial" w:hint="default"/>
      </w:rPr>
    </w:lvl>
    <w:lvl w:ilvl="5" w:tplc="F25A1232" w:tentative="1">
      <w:start w:val="1"/>
      <w:numFmt w:val="bullet"/>
      <w:lvlText w:val="•"/>
      <w:lvlJc w:val="left"/>
      <w:pPr>
        <w:tabs>
          <w:tab w:val="num" w:pos="4320"/>
        </w:tabs>
        <w:ind w:left="4320" w:hanging="360"/>
      </w:pPr>
      <w:rPr>
        <w:rFonts w:ascii="Arial" w:hAnsi="Arial" w:hint="default"/>
      </w:rPr>
    </w:lvl>
    <w:lvl w:ilvl="6" w:tplc="743A60E8" w:tentative="1">
      <w:start w:val="1"/>
      <w:numFmt w:val="bullet"/>
      <w:lvlText w:val="•"/>
      <w:lvlJc w:val="left"/>
      <w:pPr>
        <w:tabs>
          <w:tab w:val="num" w:pos="5040"/>
        </w:tabs>
        <w:ind w:left="5040" w:hanging="360"/>
      </w:pPr>
      <w:rPr>
        <w:rFonts w:ascii="Arial" w:hAnsi="Arial" w:hint="default"/>
      </w:rPr>
    </w:lvl>
    <w:lvl w:ilvl="7" w:tplc="25EAC8B0" w:tentative="1">
      <w:start w:val="1"/>
      <w:numFmt w:val="bullet"/>
      <w:lvlText w:val="•"/>
      <w:lvlJc w:val="left"/>
      <w:pPr>
        <w:tabs>
          <w:tab w:val="num" w:pos="5760"/>
        </w:tabs>
        <w:ind w:left="5760" w:hanging="360"/>
      </w:pPr>
      <w:rPr>
        <w:rFonts w:ascii="Arial" w:hAnsi="Arial" w:hint="default"/>
      </w:rPr>
    </w:lvl>
    <w:lvl w:ilvl="8" w:tplc="7CBA5C66"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92052D4"/>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3" w15:restartNumberingAfterBreak="0">
    <w:nsid w:val="3AF340C5"/>
    <w:multiLevelType w:val="hybridMultilevel"/>
    <w:tmpl w:val="F75C1580"/>
    <w:lvl w:ilvl="0" w:tplc="4866CF12">
      <w:start w:val="1"/>
      <w:numFmt w:val="bullet"/>
      <w:lvlText w:val="•"/>
      <w:lvlJc w:val="left"/>
      <w:pPr>
        <w:tabs>
          <w:tab w:val="num" w:pos="720"/>
        </w:tabs>
        <w:ind w:left="720" w:hanging="360"/>
      </w:pPr>
      <w:rPr>
        <w:rFonts w:ascii="Arial" w:hAnsi="Arial" w:hint="default"/>
      </w:rPr>
    </w:lvl>
    <w:lvl w:ilvl="1" w:tplc="64E64CD2">
      <w:start w:val="306"/>
      <w:numFmt w:val="bullet"/>
      <w:lvlText w:val="o"/>
      <w:lvlJc w:val="left"/>
      <w:pPr>
        <w:tabs>
          <w:tab w:val="num" w:pos="1440"/>
        </w:tabs>
        <w:ind w:left="1440" w:hanging="360"/>
      </w:pPr>
      <w:rPr>
        <w:rFonts w:ascii="Courier New" w:hAnsi="Courier New" w:hint="default"/>
      </w:rPr>
    </w:lvl>
    <w:lvl w:ilvl="2" w:tplc="71D0AC0A" w:tentative="1">
      <w:start w:val="1"/>
      <w:numFmt w:val="bullet"/>
      <w:lvlText w:val="•"/>
      <w:lvlJc w:val="left"/>
      <w:pPr>
        <w:tabs>
          <w:tab w:val="num" w:pos="2160"/>
        </w:tabs>
        <w:ind w:left="2160" w:hanging="360"/>
      </w:pPr>
      <w:rPr>
        <w:rFonts w:ascii="Arial" w:hAnsi="Arial" w:hint="default"/>
      </w:rPr>
    </w:lvl>
    <w:lvl w:ilvl="3" w:tplc="73B0C372" w:tentative="1">
      <w:start w:val="1"/>
      <w:numFmt w:val="bullet"/>
      <w:lvlText w:val="•"/>
      <w:lvlJc w:val="left"/>
      <w:pPr>
        <w:tabs>
          <w:tab w:val="num" w:pos="2880"/>
        </w:tabs>
        <w:ind w:left="2880" w:hanging="360"/>
      </w:pPr>
      <w:rPr>
        <w:rFonts w:ascii="Arial" w:hAnsi="Arial" w:hint="default"/>
      </w:rPr>
    </w:lvl>
    <w:lvl w:ilvl="4" w:tplc="7F16CFF6" w:tentative="1">
      <w:start w:val="1"/>
      <w:numFmt w:val="bullet"/>
      <w:lvlText w:val="•"/>
      <w:lvlJc w:val="left"/>
      <w:pPr>
        <w:tabs>
          <w:tab w:val="num" w:pos="3600"/>
        </w:tabs>
        <w:ind w:left="3600" w:hanging="360"/>
      </w:pPr>
      <w:rPr>
        <w:rFonts w:ascii="Arial" w:hAnsi="Arial" w:hint="default"/>
      </w:rPr>
    </w:lvl>
    <w:lvl w:ilvl="5" w:tplc="86248430" w:tentative="1">
      <w:start w:val="1"/>
      <w:numFmt w:val="bullet"/>
      <w:lvlText w:val="•"/>
      <w:lvlJc w:val="left"/>
      <w:pPr>
        <w:tabs>
          <w:tab w:val="num" w:pos="4320"/>
        </w:tabs>
        <w:ind w:left="4320" w:hanging="360"/>
      </w:pPr>
      <w:rPr>
        <w:rFonts w:ascii="Arial" w:hAnsi="Arial" w:hint="default"/>
      </w:rPr>
    </w:lvl>
    <w:lvl w:ilvl="6" w:tplc="8F368470" w:tentative="1">
      <w:start w:val="1"/>
      <w:numFmt w:val="bullet"/>
      <w:lvlText w:val="•"/>
      <w:lvlJc w:val="left"/>
      <w:pPr>
        <w:tabs>
          <w:tab w:val="num" w:pos="5040"/>
        </w:tabs>
        <w:ind w:left="5040" w:hanging="360"/>
      </w:pPr>
      <w:rPr>
        <w:rFonts w:ascii="Arial" w:hAnsi="Arial" w:hint="default"/>
      </w:rPr>
    </w:lvl>
    <w:lvl w:ilvl="7" w:tplc="5AD890F4" w:tentative="1">
      <w:start w:val="1"/>
      <w:numFmt w:val="bullet"/>
      <w:lvlText w:val="•"/>
      <w:lvlJc w:val="left"/>
      <w:pPr>
        <w:tabs>
          <w:tab w:val="num" w:pos="5760"/>
        </w:tabs>
        <w:ind w:left="5760" w:hanging="360"/>
      </w:pPr>
      <w:rPr>
        <w:rFonts w:ascii="Arial" w:hAnsi="Arial" w:hint="default"/>
      </w:rPr>
    </w:lvl>
    <w:lvl w:ilvl="8" w:tplc="6F92A69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CE60245"/>
    <w:multiLevelType w:val="hybridMultilevel"/>
    <w:tmpl w:val="7FDA51BA"/>
    <w:lvl w:ilvl="0" w:tplc="D6F61210">
      <w:start w:val="1"/>
      <w:numFmt w:val="bullet"/>
      <w:lvlText w:val="-"/>
      <w:lvlJc w:val="left"/>
      <w:pPr>
        <w:tabs>
          <w:tab w:val="num" w:pos="720"/>
        </w:tabs>
        <w:ind w:left="720" w:hanging="360"/>
      </w:pPr>
      <w:rPr>
        <w:rFonts w:ascii="Times" w:hAnsi="Times" w:hint="default"/>
      </w:rPr>
    </w:lvl>
    <w:lvl w:ilvl="1" w:tplc="4DE814B2" w:tentative="1">
      <w:start w:val="1"/>
      <w:numFmt w:val="bullet"/>
      <w:lvlText w:val="-"/>
      <w:lvlJc w:val="left"/>
      <w:pPr>
        <w:tabs>
          <w:tab w:val="num" w:pos="1440"/>
        </w:tabs>
        <w:ind w:left="1440" w:hanging="360"/>
      </w:pPr>
      <w:rPr>
        <w:rFonts w:ascii="Times" w:hAnsi="Times" w:hint="default"/>
      </w:rPr>
    </w:lvl>
    <w:lvl w:ilvl="2" w:tplc="3970FAA6">
      <w:start w:val="1"/>
      <w:numFmt w:val="bullet"/>
      <w:lvlText w:val="-"/>
      <w:lvlJc w:val="left"/>
      <w:pPr>
        <w:tabs>
          <w:tab w:val="num" w:pos="2160"/>
        </w:tabs>
        <w:ind w:left="2160" w:hanging="360"/>
      </w:pPr>
      <w:rPr>
        <w:rFonts w:ascii="Times" w:hAnsi="Times" w:hint="default"/>
      </w:rPr>
    </w:lvl>
    <w:lvl w:ilvl="3" w:tplc="530A07D0">
      <w:start w:val="306"/>
      <w:numFmt w:val="bullet"/>
      <w:lvlText w:val="o"/>
      <w:lvlJc w:val="left"/>
      <w:pPr>
        <w:tabs>
          <w:tab w:val="num" w:pos="2880"/>
        </w:tabs>
        <w:ind w:left="2880" w:hanging="360"/>
      </w:pPr>
      <w:rPr>
        <w:rFonts w:ascii="Courier New" w:hAnsi="Courier New" w:hint="default"/>
      </w:rPr>
    </w:lvl>
    <w:lvl w:ilvl="4" w:tplc="28CEDFCE" w:tentative="1">
      <w:start w:val="1"/>
      <w:numFmt w:val="bullet"/>
      <w:lvlText w:val="-"/>
      <w:lvlJc w:val="left"/>
      <w:pPr>
        <w:tabs>
          <w:tab w:val="num" w:pos="3600"/>
        </w:tabs>
        <w:ind w:left="3600" w:hanging="360"/>
      </w:pPr>
      <w:rPr>
        <w:rFonts w:ascii="Times" w:hAnsi="Times" w:hint="default"/>
      </w:rPr>
    </w:lvl>
    <w:lvl w:ilvl="5" w:tplc="9FD8B85A" w:tentative="1">
      <w:start w:val="1"/>
      <w:numFmt w:val="bullet"/>
      <w:lvlText w:val="-"/>
      <w:lvlJc w:val="left"/>
      <w:pPr>
        <w:tabs>
          <w:tab w:val="num" w:pos="4320"/>
        </w:tabs>
        <w:ind w:left="4320" w:hanging="360"/>
      </w:pPr>
      <w:rPr>
        <w:rFonts w:ascii="Times" w:hAnsi="Times" w:hint="default"/>
      </w:rPr>
    </w:lvl>
    <w:lvl w:ilvl="6" w:tplc="E2C4FC50" w:tentative="1">
      <w:start w:val="1"/>
      <w:numFmt w:val="bullet"/>
      <w:lvlText w:val="-"/>
      <w:lvlJc w:val="left"/>
      <w:pPr>
        <w:tabs>
          <w:tab w:val="num" w:pos="5040"/>
        </w:tabs>
        <w:ind w:left="5040" w:hanging="360"/>
      </w:pPr>
      <w:rPr>
        <w:rFonts w:ascii="Times" w:hAnsi="Times" w:hint="default"/>
      </w:rPr>
    </w:lvl>
    <w:lvl w:ilvl="7" w:tplc="491C4382" w:tentative="1">
      <w:start w:val="1"/>
      <w:numFmt w:val="bullet"/>
      <w:lvlText w:val="-"/>
      <w:lvlJc w:val="left"/>
      <w:pPr>
        <w:tabs>
          <w:tab w:val="num" w:pos="5760"/>
        </w:tabs>
        <w:ind w:left="5760" w:hanging="360"/>
      </w:pPr>
      <w:rPr>
        <w:rFonts w:ascii="Times" w:hAnsi="Times" w:hint="default"/>
      </w:rPr>
    </w:lvl>
    <w:lvl w:ilvl="8" w:tplc="56E056C2" w:tentative="1">
      <w:start w:val="1"/>
      <w:numFmt w:val="bullet"/>
      <w:lvlText w:val="-"/>
      <w:lvlJc w:val="left"/>
      <w:pPr>
        <w:tabs>
          <w:tab w:val="num" w:pos="6480"/>
        </w:tabs>
        <w:ind w:left="6480" w:hanging="360"/>
      </w:pPr>
      <w:rPr>
        <w:rFonts w:ascii="Times" w:hAnsi="Times" w:hint="default"/>
      </w:rPr>
    </w:lvl>
  </w:abstractNum>
  <w:abstractNum w:abstractNumId="25" w15:restartNumberingAfterBreak="0">
    <w:nsid w:val="409C62FC"/>
    <w:multiLevelType w:val="multilevel"/>
    <w:tmpl w:val="53B83FEC"/>
    <w:lvl w:ilvl="0">
      <w:start w:val="1"/>
      <w:numFmt w:val="bullet"/>
      <w:lvlText w:val="•"/>
      <w:lvlJc w:val="left"/>
      <w:pPr>
        <w:tabs>
          <w:tab w:val="num" w:pos="0"/>
        </w:tabs>
        <w:ind w:left="420" w:hanging="420"/>
      </w:pPr>
      <w:rPr>
        <w:rFonts w:ascii="Arial" w:hAnsi="Arial" w:cs="Arial" w:hint="default"/>
      </w:rPr>
    </w:lvl>
    <w:lvl w:ilvl="1">
      <w:numFmt w:val="bullet"/>
      <w:lvlText w:val="-"/>
      <w:lvlJc w:val="left"/>
      <w:pPr>
        <w:tabs>
          <w:tab w:val="num" w:pos="0"/>
        </w:tabs>
        <w:ind w:left="840" w:hanging="420"/>
      </w:pPr>
      <w:rPr>
        <w:rFonts w:ascii="Times" w:hAnsi="Times" w:cs="Time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Times" w:hAnsi="Times" w:cs="Times" w:hint="default"/>
      </w:rPr>
    </w:lvl>
    <w:lvl w:ilvl="4">
      <w:start w:val="1"/>
      <w:numFmt w:val="bullet"/>
      <w:lvlText w:val="o"/>
      <w:lvlJc w:val="left"/>
      <w:pPr>
        <w:tabs>
          <w:tab w:val="num" w:pos="0"/>
        </w:tabs>
        <w:ind w:left="2100" w:hanging="420"/>
      </w:pPr>
      <w:rPr>
        <w:rFonts w:ascii="Courier New" w:hAnsi="Courier New" w:cs="Courier New" w:hint="default"/>
      </w:rPr>
    </w:lvl>
    <w:lvl w:ilvl="5">
      <w:start w:val="1"/>
      <w:numFmt w:val="bullet"/>
      <w:lvlText w:val="o"/>
      <w:lvlJc w:val="left"/>
      <w:pPr>
        <w:tabs>
          <w:tab w:val="num" w:pos="0"/>
        </w:tabs>
        <w:ind w:left="2520" w:hanging="420"/>
      </w:pPr>
      <w:rPr>
        <w:rFonts w:ascii="Courier New" w:hAnsi="Courier New" w:cs="Courier New"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6" w15:restartNumberingAfterBreak="0">
    <w:nsid w:val="41EE1501"/>
    <w:multiLevelType w:val="hybridMultilevel"/>
    <w:tmpl w:val="F0BCF4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4861862"/>
    <w:multiLevelType w:val="hybridMultilevel"/>
    <w:tmpl w:val="F1746E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A3815B8"/>
    <w:multiLevelType w:val="hybridMultilevel"/>
    <w:tmpl w:val="D12E8E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17E1682"/>
    <w:multiLevelType w:val="hybridMultilevel"/>
    <w:tmpl w:val="401825AC"/>
    <w:lvl w:ilvl="0" w:tplc="A15AA5B4">
      <w:start w:val="1"/>
      <w:numFmt w:val="bullet"/>
      <w:lvlText w:val="-"/>
      <w:lvlJc w:val="left"/>
      <w:pPr>
        <w:tabs>
          <w:tab w:val="num" w:pos="720"/>
        </w:tabs>
        <w:ind w:left="720" w:hanging="360"/>
      </w:pPr>
      <w:rPr>
        <w:rFonts w:ascii="Times" w:hAnsi="Times" w:hint="default"/>
      </w:rPr>
    </w:lvl>
    <w:lvl w:ilvl="1" w:tplc="81924732">
      <w:start w:val="1"/>
      <w:numFmt w:val="bullet"/>
      <w:lvlText w:val="-"/>
      <w:lvlJc w:val="left"/>
      <w:pPr>
        <w:tabs>
          <w:tab w:val="num" w:pos="1440"/>
        </w:tabs>
        <w:ind w:left="1440" w:hanging="360"/>
      </w:pPr>
      <w:rPr>
        <w:rFonts w:ascii="Times" w:hAnsi="Times" w:hint="default"/>
      </w:rPr>
    </w:lvl>
    <w:lvl w:ilvl="2" w:tplc="CE063816">
      <w:start w:val="306"/>
      <w:numFmt w:val="bullet"/>
      <w:lvlText w:val="o"/>
      <w:lvlJc w:val="left"/>
      <w:pPr>
        <w:tabs>
          <w:tab w:val="num" w:pos="2160"/>
        </w:tabs>
        <w:ind w:left="2160" w:hanging="360"/>
      </w:pPr>
      <w:rPr>
        <w:rFonts w:ascii="Courier New" w:hAnsi="Courier New" w:hint="default"/>
      </w:rPr>
    </w:lvl>
    <w:lvl w:ilvl="3" w:tplc="030A0A00" w:tentative="1">
      <w:start w:val="1"/>
      <w:numFmt w:val="bullet"/>
      <w:lvlText w:val="-"/>
      <w:lvlJc w:val="left"/>
      <w:pPr>
        <w:tabs>
          <w:tab w:val="num" w:pos="2880"/>
        </w:tabs>
        <w:ind w:left="2880" w:hanging="360"/>
      </w:pPr>
      <w:rPr>
        <w:rFonts w:ascii="Times" w:hAnsi="Times" w:hint="default"/>
      </w:rPr>
    </w:lvl>
    <w:lvl w:ilvl="4" w:tplc="EE9697E0" w:tentative="1">
      <w:start w:val="1"/>
      <w:numFmt w:val="bullet"/>
      <w:lvlText w:val="-"/>
      <w:lvlJc w:val="left"/>
      <w:pPr>
        <w:tabs>
          <w:tab w:val="num" w:pos="3600"/>
        </w:tabs>
        <w:ind w:left="3600" w:hanging="360"/>
      </w:pPr>
      <w:rPr>
        <w:rFonts w:ascii="Times" w:hAnsi="Times" w:hint="default"/>
      </w:rPr>
    </w:lvl>
    <w:lvl w:ilvl="5" w:tplc="1152E236" w:tentative="1">
      <w:start w:val="1"/>
      <w:numFmt w:val="bullet"/>
      <w:lvlText w:val="-"/>
      <w:lvlJc w:val="left"/>
      <w:pPr>
        <w:tabs>
          <w:tab w:val="num" w:pos="4320"/>
        </w:tabs>
        <w:ind w:left="4320" w:hanging="360"/>
      </w:pPr>
      <w:rPr>
        <w:rFonts w:ascii="Times" w:hAnsi="Times" w:hint="default"/>
      </w:rPr>
    </w:lvl>
    <w:lvl w:ilvl="6" w:tplc="ED5683F8" w:tentative="1">
      <w:start w:val="1"/>
      <w:numFmt w:val="bullet"/>
      <w:lvlText w:val="-"/>
      <w:lvlJc w:val="left"/>
      <w:pPr>
        <w:tabs>
          <w:tab w:val="num" w:pos="5040"/>
        </w:tabs>
        <w:ind w:left="5040" w:hanging="360"/>
      </w:pPr>
      <w:rPr>
        <w:rFonts w:ascii="Times" w:hAnsi="Times" w:hint="default"/>
      </w:rPr>
    </w:lvl>
    <w:lvl w:ilvl="7" w:tplc="239EBA50" w:tentative="1">
      <w:start w:val="1"/>
      <w:numFmt w:val="bullet"/>
      <w:lvlText w:val="-"/>
      <w:lvlJc w:val="left"/>
      <w:pPr>
        <w:tabs>
          <w:tab w:val="num" w:pos="5760"/>
        </w:tabs>
        <w:ind w:left="5760" w:hanging="360"/>
      </w:pPr>
      <w:rPr>
        <w:rFonts w:ascii="Times" w:hAnsi="Times" w:hint="default"/>
      </w:rPr>
    </w:lvl>
    <w:lvl w:ilvl="8" w:tplc="2FA096D8" w:tentative="1">
      <w:start w:val="1"/>
      <w:numFmt w:val="bullet"/>
      <w:lvlText w:val="-"/>
      <w:lvlJc w:val="left"/>
      <w:pPr>
        <w:tabs>
          <w:tab w:val="num" w:pos="6480"/>
        </w:tabs>
        <w:ind w:left="6480" w:hanging="360"/>
      </w:pPr>
      <w:rPr>
        <w:rFonts w:ascii="Times" w:hAnsi="Times" w:hint="default"/>
      </w:rPr>
    </w:lvl>
  </w:abstractNum>
  <w:abstractNum w:abstractNumId="30" w15:restartNumberingAfterBreak="0">
    <w:nsid w:val="534F39A7"/>
    <w:multiLevelType w:val="hybridMultilevel"/>
    <w:tmpl w:val="DF1A79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64304EE"/>
    <w:multiLevelType w:val="hybridMultilevel"/>
    <w:tmpl w:val="DBF4BFD4"/>
    <w:lvl w:ilvl="0" w:tplc="9BBE54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BFC2D36"/>
    <w:multiLevelType w:val="hybridMultilevel"/>
    <w:tmpl w:val="E6945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4" w15:restartNumberingAfterBreak="0">
    <w:nsid w:val="621D473F"/>
    <w:multiLevelType w:val="hybridMultilevel"/>
    <w:tmpl w:val="B95A23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A5D36AB"/>
    <w:multiLevelType w:val="hybridMultilevel"/>
    <w:tmpl w:val="F5101A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C303F06"/>
    <w:multiLevelType w:val="hybridMultilevel"/>
    <w:tmpl w:val="D51E9D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DE25412"/>
    <w:multiLevelType w:val="hybridMultilevel"/>
    <w:tmpl w:val="DE2E3C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288096B"/>
    <w:multiLevelType w:val="hybridMultilevel"/>
    <w:tmpl w:val="D96473A2"/>
    <w:lvl w:ilvl="0" w:tplc="ACD62AF0">
      <w:start w:val="1"/>
      <w:numFmt w:val="bullet"/>
      <w:lvlText w:val="•"/>
      <w:lvlJc w:val="left"/>
      <w:pPr>
        <w:tabs>
          <w:tab w:val="num" w:pos="720"/>
        </w:tabs>
        <w:ind w:left="720" w:hanging="360"/>
      </w:pPr>
      <w:rPr>
        <w:rFonts w:ascii="Arial" w:hAnsi="Arial" w:hint="default"/>
      </w:rPr>
    </w:lvl>
    <w:lvl w:ilvl="1" w:tplc="AD288948" w:tentative="1">
      <w:start w:val="1"/>
      <w:numFmt w:val="bullet"/>
      <w:lvlText w:val="•"/>
      <w:lvlJc w:val="left"/>
      <w:pPr>
        <w:tabs>
          <w:tab w:val="num" w:pos="1440"/>
        </w:tabs>
        <w:ind w:left="1440" w:hanging="360"/>
      </w:pPr>
      <w:rPr>
        <w:rFonts w:ascii="Arial" w:hAnsi="Arial" w:hint="default"/>
      </w:rPr>
    </w:lvl>
    <w:lvl w:ilvl="2" w:tplc="3288D0FC" w:tentative="1">
      <w:start w:val="1"/>
      <w:numFmt w:val="bullet"/>
      <w:lvlText w:val="•"/>
      <w:lvlJc w:val="left"/>
      <w:pPr>
        <w:tabs>
          <w:tab w:val="num" w:pos="2160"/>
        </w:tabs>
        <w:ind w:left="2160" w:hanging="360"/>
      </w:pPr>
      <w:rPr>
        <w:rFonts w:ascii="Arial" w:hAnsi="Arial" w:hint="default"/>
      </w:rPr>
    </w:lvl>
    <w:lvl w:ilvl="3" w:tplc="EAEE4A56" w:tentative="1">
      <w:start w:val="1"/>
      <w:numFmt w:val="bullet"/>
      <w:lvlText w:val="•"/>
      <w:lvlJc w:val="left"/>
      <w:pPr>
        <w:tabs>
          <w:tab w:val="num" w:pos="2880"/>
        </w:tabs>
        <w:ind w:left="2880" w:hanging="360"/>
      </w:pPr>
      <w:rPr>
        <w:rFonts w:ascii="Arial" w:hAnsi="Arial" w:hint="default"/>
      </w:rPr>
    </w:lvl>
    <w:lvl w:ilvl="4" w:tplc="1CB228FC" w:tentative="1">
      <w:start w:val="1"/>
      <w:numFmt w:val="bullet"/>
      <w:lvlText w:val="•"/>
      <w:lvlJc w:val="left"/>
      <w:pPr>
        <w:tabs>
          <w:tab w:val="num" w:pos="3600"/>
        </w:tabs>
        <w:ind w:left="3600" w:hanging="360"/>
      </w:pPr>
      <w:rPr>
        <w:rFonts w:ascii="Arial" w:hAnsi="Arial" w:hint="default"/>
      </w:rPr>
    </w:lvl>
    <w:lvl w:ilvl="5" w:tplc="BB1A7E02" w:tentative="1">
      <w:start w:val="1"/>
      <w:numFmt w:val="bullet"/>
      <w:lvlText w:val="•"/>
      <w:lvlJc w:val="left"/>
      <w:pPr>
        <w:tabs>
          <w:tab w:val="num" w:pos="4320"/>
        </w:tabs>
        <w:ind w:left="4320" w:hanging="360"/>
      </w:pPr>
      <w:rPr>
        <w:rFonts w:ascii="Arial" w:hAnsi="Arial" w:hint="default"/>
      </w:rPr>
    </w:lvl>
    <w:lvl w:ilvl="6" w:tplc="85E2BBDA" w:tentative="1">
      <w:start w:val="1"/>
      <w:numFmt w:val="bullet"/>
      <w:lvlText w:val="•"/>
      <w:lvlJc w:val="left"/>
      <w:pPr>
        <w:tabs>
          <w:tab w:val="num" w:pos="5040"/>
        </w:tabs>
        <w:ind w:left="5040" w:hanging="360"/>
      </w:pPr>
      <w:rPr>
        <w:rFonts w:ascii="Arial" w:hAnsi="Arial" w:hint="default"/>
      </w:rPr>
    </w:lvl>
    <w:lvl w:ilvl="7" w:tplc="4426F1A4" w:tentative="1">
      <w:start w:val="1"/>
      <w:numFmt w:val="bullet"/>
      <w:lvlText w:val="•"/>
      <w:lvlJc w:val="left"/>
      <w:pPr>
        <w:tabs>
          <w:tab w:val="num" w:pos="5760"/>
        </w:tabs>
        <w:ind w:left="5760" w:hanging="360"/>
      </w:pPr>
      <w:rPr>
        <w:rFonts w:ascii="Arial" w:hAnsi="Arial" w:hint="default"/>
      </w:rPr>
    </w:lvl>
    <w:lvl w:ilvl="8" w:tplc="AEDE1E8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74176C69"/>
    <w:multiLevelType w:val="multilevel"/>
    <w:tmpl w:val="B922D6E4"/>
    <w:lvl w:ilvl="0">
      <w:start w:val="2"/>
      <w:numFmt w:val="decimal"/>
      <w:lvlText w:val="%1"/>
      <w:lvlJc w:val="left"/>
      <w:pPr>
        <w:ind w:left="360" w:hanging="360"/>
      </w:pPr>
      <w:rPr>
        <w:rFonts w:ascii="Times New Roman" w:eastAsiaTheme="minorEastAsia" w:hAnsi="Times New Roman" w:cstheme="minorBidi" w:hint="default"/>
        <w:b w:val="0"/>
        <w:sz w:val="20"/>
      </w:rPr>
    </w:lvl>
    <w:lvl w:ilvl="1">
      <w:start w:val="1"/>
      <w:numFmt w:val="decimal"/>
      <w:lvlText w:val="%1.%2"/>
      <w:lvlJc w:val="left"/>
      <w:pPr>
        <w:ind w:left="720" w:hanging="720"/>
      </w:pPr>
      <w:rPr>
        <w:rFonts w:ascii="Times New Roman" w:eastAsiaTheme="minorEastAsia" w:hAnsi="Times New Roman" w:cs="Times New Roman" w:hint="default"/>
        <w:b w:val="0"/>
        <w:color w:val="auto"/>
        <w:sz w:val="24"/>
        <w:szCs w:val="24"/>
      </w:rPr>
    </w:lvl>
    <w:lvl w:ilvl="2">
      <w:start w:val="1"/>
      <w:numFmt w:val="decimal"/>
      <w:lvlText w:val="%1.%2.%3"/>
      <w:lvlJc w:val="left"/>
      <w:pPr>
        <w:ind w:left="720" w:hanging="720"/>
      </w:pPr>
      <w:rPr>
        <w:rFonts w:ascii="Times New Roman" w:eastAsiaTheme="minorEastAsia" w:hAnsi="Times New Roman" w:cstheme="minorBidi" w:hint="default"/>
        <w:b w:val="0"/>
        <w:sz w:val="20"/>
      </w:rPr>
    </w:lvl>
    <w:lvl w:ilvl="3">
      <w:start w:val="1"/>
      <w:numFmt w:val="decimal"/>
      <w:lvlText w:val="%1.%2.%3.%4"/>
      <w:lvlJc w:val="left"/>
      <w:pPr>
        <w:ind w:left="1080" w:hanging="1080"/>
      </w:pPr>
      <w:rPr>
        <w:rFonts w:ascii="Times New Roman" w:eastAsiaTheme="minorEastAsia" w:hAnsi="Times New Roman" w:cstheme="minorBidi" w:hint="default"/>
        <w:b w:val="0"/>
        <w:sz w:val="20"/>
      </w:rPr>
    </w:lvl>
    <w:lvl w:ilvl="4">
      <w:start w:val="1"/>
      <w:numFmt w:val="decimal"/>
      <w:lvlText w:val="%1.%2.%3.%4.%5"/>
      <w:lvlJc w:val="left"/>
      <w:pPr>
        <w:ind w:left="1440" w:hanging="1440"/>
      </w:pPr>
      <w:rPr>
        <w:rFonts w:ascii="Times New Roman" w:eastAsiaTheme="minorEastAsia" w:hAnsi="Times New Roman" w:cstheme="minorBidi" w:hint="default"/>
        <w:b w:val="0"/>
        <w:sz w:val="20"/>
      </w:rPr>
    </w:lvl>
    <w:lvl w:ilvl="5">
      <w:start w:val="1"/>
      <w:numFmt w:val="decimal"/>
      <w:lvlText w:val="%1.%2.%3.%4.%5.%6"/>
      <w:lvlJc w:val="left"/>
      <w:pPr>
        <w:ind w:left="1440" w:hanging="1440"/>
      </w:pPr>
      <w:rPr>
        <w:rFonts w:ascii="Times New Roman" w:eastAsiaTheme="minorEastAsia" w:hAnsi="Times New Roman" w:cstheme="minorBidi" w:hint="default"/>
        <w:b w:val="0"/>
        <w:sz w:val="20"/>
      </w:rPr>
    </w:lvl>
    <w:lvl w:ilvl="6">
      <w:start w:val="1"/>
      <w:numFmt w:val="decimal"/>
      <w:lvlText w:val="%1.%2.%3.%4.%5.%6.%7"/>
      <w:lvlJc w:val="left"/>
      <w:pPr>
        <w:ind w:left="1800" w:hanging="1800"/>
      </w:pPr>
      <w:rPr>
        <w:rFonts w:ascii="Times New Roman" w:eastAsiaTheme="minorEastAsia" w:hAnsi="Times New Roman" w:cstheme="minorBidi" w:hint="default"/>
        <w:b w:val="0"/>
        <w:sz w:val="20"/>
      </w:rPr>
    </w:lvl>
    <w:lvl w:ilvl="7">
      <w:start w:val="1"/>
      <w:numFmt w:val="decimal"/>
      <w:lvlText w:val="%1.%2.%3.%4.%5.%6.%7.%8"/>
      <w:lvlJc w:val="left"/>
      <w:pPr>
        <w:ind w:left="1800" w:hanging="1800"/>
      </w:pPr>
      <w:rPr>
        <w:rFonts w:ascii="Times New Roman" w:eastAsiaTheme="minorEastAsia" w:hAnsi="Times New Roman" w:cstheme="minorBidi" w:hint="default"/>
        <w:b w:val="0"/>
        <w:sz w:val="20"/>
      </w:rPr>
    </w:lvl>
    <w:lvl w:ilvl="8">
      <w:start w:val="1"/>
      <w:numFmt w:val="decimal"/>
      <w:lvlText w:val="%1.%2.%3.%4.%5.%6.%7.%8.%9"/>
      <w:lvlJc w:val="left"/>
      <w:pPr>
        <w:ind w:left="2160" w:hanging="2160"/>
      </w:pPr>
      <w:rPr>
        <w:rFonts w:ascii="Times New Roman" w:eastAsiaTheme="minorEastAsia" w:hAnsi="Times New Roman" w:cstheme="minorBidi" w:hint="default"/>
        <w:b w:val="0"/>
        <w:sz w:val="20"/>
      </w:rPr>
    </w:lvl>
  </w:abstractNum>
  <w:abstractNum w:abstractNumId="41"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2" w15:restartNumberingAfterBreak="0">
    <w:nsid w:val="75C308F6"/>
    <w:multiLevelType w:val="multilevel"/>
    <w:tmpl w:val="DA0CB188"/>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3" w15:restartNumberingAfterBreak="0">
    <w:nsid w:val="7B872DB0"/>
    <w:multiLevelType w:val="hybridMultilevel"/>
    <w:tmpl w:val="EB5CA5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F872469"/>
    <w:multiLevelType w:val="multilevel"/>
    <w:tmpl w:val="DA0CB188"/>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5" w15:restartNumberingAfterBreak="0">
    <w:nsid w:val="7FB216EA"/>
    <w:multiLevelType w:val="hybridMultilevel"/>
    <w:tmpl w:val="04AC8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FC86097"/>
    <w:multiLevelType w:val="multilevel"/>
    <w:tmpl w:val="B922D6E4"/>
    <w:lvl w:ilvl="0">
      <w:start w:val="2"/>
      <w:numFmt w:val="decimal"/>
      <w:lvlText w:val="%1"/>
      <w:lvlJc w:val="left"/>
      <w:pPr>
        <w:ind w:left="360" w:hanging="360"/>
      </w:pPr>
      <w:rPr>
        <w:rFonts w:ascii="Times New Roman" w:eastAsiaTheme="minorEastAsia" w:hAnsi="Times New Roman" w:cstheme="minorBidi" w:hint="default"/>
        <w:b w:val="0"/>
        <w:sz w:val="20"/>
      </w:rPr>
    </w:lvl>
    <w:lvl w:ilvl="1">
      <w:start w:val="1"/>
      <w:numFmt w:val="decimal"/>
      <w:lvlText w:val="%1.%2"/>
      <w:lvlJc w:val="left"/>
      <w:pPr>
        <w:ind w:left="720" w:hanging="720"/>
      </w:pPr>
      <w:rPr>
        <w:rFonts w:ascii="Times New Roman" w:eastAsiaTheme="minorEastAsia" w:hAnsi="Times New Roman" w:cs="Times New Roman" w:hint="default"/>
        <w:b w:val="0"/>
        <w:color w:val="auto"/>
        <w:sz w:val="24"/>
        <w:szCs w:val="24"/>
      </w:rPr>
    </w:lvl>
    <w:lvl w:ilvl="2">
      <w:start w:val="1"/>
      <w:numFmt w:val="decimal"/>
      <w:lvlText w:val="%1.%2.%3"/>
      <w:lvlJc w:val="left"/>
      <w:pPr>
        <w:ind w:left="720" w:hanging="720"/>
      </w:pPr>
      <w:rPr>
        <w:rFonts w:ascii="Times New Roman" w:eastAsiaTheme="minorEastAsia" w:hAnsi="Times New Roman" w:cstheme="minorBidi" w:hint="default"/>
        <w:b w:val="0"/>
        <w:sz w:val="20"/>
      </w:rPr>
    </w:lvl>
    <w:lvl w:ilvl="3">
      <w:start w:val="1"/>
      <w:numFmt w:val="decimal"/>
      <w:lvlText w:val="%1.%2.%3.%4"/>
      <w:lvlJc w:val="left"/>
      <w:pPr>
        <w:ind w:left="1080" w:hanging="1080"/>
      </w:pPr>
      <w:rPr>
        <w:rFonts w:ascii="Times New Roman" w:eastAsiaTheme="minorEastAsia" w:hAnsi="Times New Roman" w:cstheme="minorBidi" w:hint="default"/>
        <w:b w:val="0"/>
        <w:sz w:val="20"/>
      </w:rPr>
    </w:lvl>
    <w:lvl w:ilvl="4">
      <w:start w:val="1"/>
      <w:numFmt w:val="decimal"/>
      <w:lvlText w:val="%1.%2.%3.%4.%5"/>
      <w:lvlJc w:val="left"/>
      <w:pPr>
        <w:ind w:left="1440" w:hanging="1440"/>
      </w:pPr>
      <w:rPr>
        <w:rFonts w:ascii="Times New Roman" w:eastAsiaTheme="minorEastAsia" w:hAnsi="Times New Roman" w:cstheme="minorBidi" w:hint="default"/>
        <w:b w:val="0"/>
        <w:sz w:val="20"/>
      </w:rPr>
    </w:lvl>
    <w:lvl w:ilvl="5">
      <w:start w:val="1"/>
      <w:numFmt w:val="decimal"/>
      <w:lvlText w:val="%1.%2.%3.%4.%5.%6"/>
      <w:lvlJc w:val="left"/>
      <w:pPr>
        <w:ind w:left="1440" w:hanging="1440"/>
      </w:pPr>
      <w:rPr>
        <w:rFonts w:ascii="Times New Roman" w:eastAsiaTheme="minorEastAsia" w:hAnsi="Times New Roman" w:cstheme="minorBidi" w:hint="default"/>
        <w:b w:val="0"/>
        <w:sz w:val="20"/>
      </w:rPr>
    </w:lvl>
    <w:lvl w:ilvl="6">
      <w:start w:val="1"/>
      <w:numFmt w:val="decimal"/>
      <w:lvlText w:val="%1.%2.%3.%4.%5.%6.%7"/>
      <w:lvlJc w:val="left"/>
      <w:pPr>
        <w:ind w:left="1800" w:hanging="1800"/>
      </w:pPr>
      <w:rPr>
        <w:rFonts w:ascii="Times New Roman" w:eastAsiaTheme="minorEastAsia" w:hAnsi="Times New Roman" w:cstheme="minorBidi" w:hint="default"/>
        <w:b w:val="0"/>
        <w:sz w:val="20"/>
      </w:rPr>
    </w:lvl>
    <w:lvl w:ilvl="7">
      <w:start w:val="1"/>
      <w:numFmt w:val="decimal"/>
      <w:lvlText w:val="%1.%2.%3.%4.%5.%6.%7.%8"/>
      <w:lvlJc w:val="left"/>
      <w:pPr>
        <w:ind w:left="1800" w:hanging="1800"/>
      </w:pPr>
      <w:rPr>
        <w:rFonts w:ascii="Times New Roman" w:eastAsiaTheme="minorEastAsia" w:hAnsi="Times New Roman" w:cstheme="minorBidi" w:hint="default"/>
        <w:b w:val="0"/>
        <w:sz w:val="20"/>
      </w:rPr>
    </w:lvl>
    <w:lvl w:ilvl="8">
      <w:start w:val="1"/>
      <w:numFmt w:val="decimal"/>
      <w:lvlText w:val="%1.%2.%3.%4.%5.%6.%7.%8.%9"/>
      <w:lvlJc w:val="left"/>
      <w:pPr>
        <w:ind w:left="2160" w:hanging="2160"/>
      </w:pPr>
      <w:rPr>
        <w:rFonts w:ascii="Times New Roman" w:eastAsiaTheme="minorEastAsia" w:hAnsi="Times New Roman" w:cstheme="minorBidi" w:hint="default"/>
        <w:b w:val="0"/>
        <w:sz w:val="20"/>
      </w:rPr>
    </w:lvl>
  </w:abstractNum>
  <w:num w:numId="1">
    <w:abstractNumId w:val="22"/>
  </w:num>
  <w:num w:numId="2">
    <w:abstractNumId w:val="7"/>
  </w:num>
  <w:num w:numId="3">
    <w:abstractNumId w:val="43"/>
  </w:num>
  <w:num w:numId="4">
    <w:abstractNumId w:val="12"/>
  </w:num>
  <w:num w:numId="5">
    <w:abstractNumId w:val="19"/>
  </w:num>
  <w:num w:numId="6">
    <w:abstractNumId w:val="27"/>
  </w:num>
  <w:num w:numId="7">
    <w:abstractNumId w:val="46"/>
  </w:num>
  <w:num w:numId="8">
    <w:abstractNumId w:val="26"/>
  </w:num>
  <w:num w:numId="9">
    <w:abstractNumId w:val="30"/>
  </w:num>
  <w:num w:numId="10">
    <w:abstractNumId w:val="9"/>
  </w:num>
  <w:num w:numId="11">
    <w:abstractNumId w:val="20"/>
  </w:num>
  <w:num w:numId="12">
    <w:abstractNumId w:val="45"/>
  </w:num>
  <w:num w:numId="13">
    <w:abstractNumId w:val="4"/>
  </w:num>
  <w:num w:numId="14">
    <w:abstractNumId w:val="1"/>
  </w:num>
  <w:num w:numId="15">
    <w:abstractNumId w:val="32"/>
  </w:num>
  <w:num w:numId="16">
    <w:abstractNumId w:val="13"/>
  </w:num>
  <w:num w:numId="17">
    <w:abstractNumId w:val="3"/>
  </w:num>
  <w:num w:numId="18">
    <w:abstractNumId w:val="10"/>
  </w:num>
  <w:num w:numId="19">
    <w:abstractNumId w:val="14"/>
  </w:num>
  <w:num w:numId="20">
    <w:abstractNumId w:val="33"/>
  </w:num>
  <w:num w:numId="21">
    <w:abstractNumId w:val="37"/>
  </w:num>
  <w:num w:numId="22">
    <w:abstractNumId w:val="2"/>
  </w:num>
  <w:num w:numId="23">
    <w:abstractNumId w:val="8"/>
  </w:num>
  <w:num w:numId="24">
    <w:abstractNumId w:val="34"/>
  </w:num>
  <w:num w:numId="25">
    <w:abstractNumId w:val="36"/>
  </w:num>
  <w:num w:numId="26">
    <w:abstractNumId w:val="44"/>
  </w:num>
  <w:num w:numId="27">
    <w:abstractNumId w:val="42"/>
  </w:num>
  <w:num w:numId="28">
    <w:abstractNumId w:val="5"/>
  </w:num>
  <w:num w:numId="29">
    <w:abstractNumId w:val="16"/>
  </w:num>
  <w:num w:numId="30">
    <w:abstractNumId w:val="11"/>
  </w:num>
  <w:num w:numId="31">
    <w:abstractNumId w:val="35"/>
  </w:num>
  <w:num w:numId="32">
    <w:abstractNumId w:val="0"/>
  </w:num>
  <w:num w:numId="33">
    <w:abstractNumId w:val="25"/>
  </w:num>
  <w:num w:numId="34">
    <w:abstractNumId w:val="41"/>
  </w:num>
  <w:num w:numId="35">
    <w:abstractNumId w:val="23"/>
  </w:num>
  <w:num w:numId="36">
    <w:abstractNumId w:val="29"/>
  </w:num>
  <w:num w:numId="37">
    <w:abstractNumId w:val="24"/>
  </w:num>
  <w:num w:numId="38">
    <w:abstractNumId w:val="21"/>
  </w:num>
  <w:num w:numId="39">
    <w:abstractNumId w:val="38"/>
  </w:num>
  <w:num w:numId="40">
    <w:abstractNumId w:val="31"/>
  </w:num>
  <w:num w:numId="41">
    <w:abstractNumId w:val="17"/>
  </w:num>
  <w:num w:numId="42">
    <w:abstractNumId w:val="28"/>
  </w:num>
  <w:num w:numId="43">
    <w:abstractNumId w:val="18"/>
  </w:num>
  <w:num w:numId="44">
    <w:abstractNumId w:val="6"/>
  </w:num>
  <w:num w:numId="45">
    <w:abstractNumId w:val="40"/>
  </w:num>
  <w:num w:numId="46">
    <w:abstractNumId w:val="15"/>
  </w:num>
  <w:num w:numId="47">
    <w:abstractNumId w:val="39"/>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5F19"/>
    <w:rsid w:val="00000555"/>
    <w:rsid w:val="000008BE"/>
    <w:rsid w:val="00002F53"/>
    <w:rsid w:val="00003437"/>
    <w:rsid w:val="00003872"/>
    <w:rsid w:val="00004415"/>
    <w:rsid w:val="00007529"/>
    <w:rsid w:val="00007ACD"/>
    <w:rsid w:val="00007C66"/>
    <w:rsid w:val="00010399"/>
    <w:rsid w:val="000137B6"/>
    <w:rsid w:val="00015940"/>
    <w:rsid w:val="0002067F"/>
    <w:rsid w:val="00022CAF"/>
    <w:rsid w:val="00026051"/>
    <w:rsid w:val="00030C5E"/>
    <w:rsid w:val="0003280B"/>
    <w:rsid w:val="00042A65"/>
    <w:rsid w:val="00043456"/>
    <w:rsid w:val="000443A2"/>
    <w:rsid w:val="000474D9"/>
    <w:rsid w:val="00052129"/>
    <w:rsid w:val="000539DA"/>
    <w:rsid w:val="00054955"/>
    <w:rsid w:val="00055376"/>
    <w:rsid w:val="00055FC3"/>
    <w:rsid w:val="00056DDE"/>
    <w:rsid w:val="000605E6"/>
    <w:rsid w:val="00062A9E"/>
    <w:rsid w:val="00063E0D"/>
    <w:rsid w:val="000651A8"/>
    <w:rsid w:val="00066A85"/>
    <w:rsid w:val="000701F9"/>
    <w:rsid w:val="00070FF1"/>
    <w:rsid w:val="00071D3E"/>
    <w:rsid w:val="00072947"/>
    <w:rsid w:val="00073C62"/>
    <w:rsid w:val="00073FB0"/>
    <w:rsid w:val="00077040"/>
    <w:rsid w:val="00077604"/>
    <w:rsid w:val="000806E8"/>
    <w:rsid w:val="00080D99"/>
    <w:rsid w:val="000855E6"/>
    <w:rsid w:val="00090D82"/>
    <w:rsid w:val="00091C19"/>
    <w:rsid w:val="000A1545"/>
    <w:rsid w:val="000A1C5A"/>
    <w:rsid w:val="000A253A"/>
    <w:rsid w:val="000A5A40"/>
    <w:rsid w:val="000A5CDA"/>
    <w:rsid w:val="000A61BC"/>
    <w:rsid w:val="000B3BC7"/>
    <w:rsid w:val="000B427E"/>
    <w:rsid w:val="000B4AB1"/>
    <w:rsid w:val="000B64EA"/>
    <w:rsid w:val="000C2AC7"/>
    <w:rsid w:val="000C3EC5"/>
    <w:rsid w:val="000C668E"/>
    <w:rsid w:val="000C6955"/>
    <w:rsid w:val="000D1D50"/>
    <w:rsid w:val="000D65A7"/>
    <w:rsid w:val="000E088B"/>
    <w:rsid w:val="000E160E"/>
    <w:rsid w:val="000E415C"/>
    <w:rsid w:val="000E6288"/>
    <w:rsid w:val="000E66A2"/>
    <w:rsid w:val="000F55B2"/>
    <w:rsid w:val="000F7827"/>
    <w:rsid w:val="001011C8"/>
    <w:rsid w:val="00102FD7"/>
    <w:rsid w:val="00104183"/>
    <w:rsid w:val="0010576F"/>
    <w:rsid w:val="00105878"/>
    <w:rsid w:val="00107CA0"/>
    <w:rsid w:val="00110D31"/>
    <w:rsid w:val="00110D40"/>
    <w:rsid w:val="00112671"/>
    <w:rsid w:val="00116257"/>
    <w:rsid w:val="00120A67"/>
    <w:rsid w:val="00120AD5"/>
    <w:rsid w:val="00123581"/>
    <w:rsid w:val="00125AA7"/>
    <w:rsid w:val="00130BED"/>
    <w:rsid w:val="001314B7"/>
    <w:rsid w:val="001328CB"/>
    <w:rsid w:val="001330B6"/>
    <w:rsid w:val="001337F2"/>
    <w:rsid w:val="0013396E"/>
    <w:rsid w:val="00135413"/>
    <w:rsid w:val="00136000"/>
    <w:rsid w:val="00137CA9"/>
    <w:rsid w:val="00140564"/>
    <w:rsid w:val="00142825"/>
    <w:rsid w:val="00144729"/>
    <w:rsid w:val="00144AE7"/>
    <w:rsid w:val="00146ED0"/>
    <w:rsid w:val="001545A7"/>
    <w:rsid w:val="001564E3"/>
    <w:rsid w:val="00164058"/>
    <w:rsid w:val="00164469"/>
    <w:rsid w:val="001663DE"/>
    <w:rsid w:val="001707CD"/>
    <w:rsid w:val="00173760"/>
    <w:rsid w:val="001738C4"/>
    <w:rsid w:val="001773ED"/>
    <w:rsid w:val="00182C79"/>
    <w:rsid w:val="001854FC"/>
    <w:rsid w:val="00192DCD"/>
    <w:rsid w:val="00193172"/>
    <w:rsid w:val="001955EA"/>
    <w:rsid w:val="00197708"/>
    <w:rsid w:val="001A0B88"/>
    <w:rsid w:val="001A1E76"/>
    <w:rsid w:val="001A3600"/>
    <w:rsid w:val="001A44DB"/>
    <w:rsid w:val="001A5C5A"/>
    <w:rsid w:val="001A657B"/>
    <w:rsid w:val="001A6A0A"/>
    <w:rsid w:val="001A6A3D"/>
    <w:rsid w:val="001B3F67"/>
    <w:rsid w:val="001B5300"/>
    <w:rsid w:val="001B5A52"/>
    <w:rsid w:val="001B6B70"/>
    <w:rsid w:val="001C146A"/>
    <w:rsid w:val="001C47C5"/>
    <w:rsid w:val="001C54ED"/>
    <w:rsid w:val="001C6508"/>
    <w:rsid w:val="001C7237"/>
    <w:rsid w:val="001C750F"/>
    <w:rsid w:val="001D1E03"/>
    <w:rsid w:val="001D4808"/>
    <w:rsid w:val="001D6A91"/>
    <w:rsid w:val="001E2AC0"/>
    <w:rsid w:val="001E4D8D"/>
    <w:rsid w:val="001F1D97"/>
    <w:rsid w:val="001F42A7"/>
    <w:rsid w:val="001F54A5"/>
    <w:rsid w:val="00202B10"/>
    <w:rsid w:val="0020383B"/>
    <w:rsid w:val="00205A7C"/>
    <w:rsid w:val="002069DC"/>
    <w:rsid w:val="00206ED8"/>
    <w:rsid w:val="00207649"/>
    <w:rsid w:val="002113BD"/>
    <w:rsid w:val="002136E9"/>
    <w:rsid w:val="00215C94"/>
    <w:rsid w:val="00216C69"/>
    <w:rsid w:val="0022153E"/>
    <w:rsid w:val="002224FF"/>
    <w:rsid w:val="00224DBF"/>
    <w:rsid w:val="002254FB"/>
    <w:rsid w:val="00225A64"/>
    <w:rsid w:val="002305BB"/>
    <w:rsid w:val="00232402"/>
    <w:rsid w:val="002344D7"/>
    <w:rsid w:val="0024169A"/>
    <w:rsid w:val="00241FE5"/>
    <w:rsid w:val="002450CF"/>
    <w:rsid w:val="00245AD4"/>
    <w:rsid w:val="0024744C"/>
    <w:rsid w:val="00250865"/>
    <w:rsid w:val="002518A8"/>
    <w:rsid w:val="002531E8"/>
    <w:rsid w:val="00256379"/>
    <w:rsid w:val="00262CE9"/>
    <w:rsid w:val="00265D57"/>
    <w:rsid w:val="00270FD3"/>
    <w:rsid w:val="00273D0B"/>
    <w:rsid w:val="002751C6"/>
    <w:rsid w:val="00283A65"/>
    <w:rsid w:val="00286A83"/>
    <w:rsid w:val="00293BBE"/>
    <w:rsid w:val="002A1831"/>
    <w:rsid w:val="002A3326"/>
    <w:rsid w:val="002A3C1D"/>
    <w:rsid w:val="002A3F55"/>
    <w:rsid w:val="002A43A1"/>
    <w:rsid w:val="002A588D"/>
    <w:rsid w:val="002B048B"/>
    <w:rsid w:val="002B2245"/>
    <w:rsid w:val="002B33A1"/>
    <w:rsid w:val="002B469D"/>
    <w:rsid w:val="002B507E"/>
    <w:rsid w:val="002B6380"/>
    <w:rsid w:val="002C2C6D"/>
    <w:rsid w:val="002C450D"/>
    <w:rsid w:val="002C490D"/>
    <w:rsid w:val="002C7849"/>
    <w:rsid w:val="002C7EA6"/>
    <w:rsid w:val="002D11B8"/>
    <w:rsid w:val="002D18F5"/>
    <w:rsid w:val="002D20C6"/>
    <w:rsid w:val="002D5079"/>
    <w:rsid w:val="002D6CFF"/>
    <w:rsid w:val="002E08D1"/>
    <w:rsid w:val="002E3930"/>
    <w:rsid w:val="002E5B19"/>
    <w:rsid w:val="002E7B19"/>
    <w:rsid w:val="002F0A21"/>
    <w:rsid w:val="002F5346"/>
    <w:rsid w:val="002F5981"/>
    <w:rsid w:val="002F6966"/>
    <w:rsid w:val="002F7346"/>
    <w:rsid w:val="003018B7"/>
    <w:rsid w:val="00303BE0"/>
    <w:rsid w:val="00307FB0"/>
    <w:rsid w:val="00310B68"/>
    <w:rsid w:val="00310D51"/>
    <w:rsid w:val="00316F69"/>
    <w:rsid w:val="00320D92"/>
    <w:rsid w:val="00321210"/>
    <w:rsid w:val="003214F4"/>
    <w:rsid w:val="003215BB"/>
    <w:rsid w:val="00321B0B"/>
    <w:rsid w:val="003224A7"/>
    <w:rsid w:val="00322F94"/>
    <w:rsid w:val="00325C0A"/>
    <w:rsid w:val="00332412"/>
    <w:rsid w:val="00335FAE"/>
    <w:rsid w:val="00340C9E"/>
    <w:rsid w:val="00340FD3"/>
    <w:rsid w:val="0034168A"/>
    <w:rsid w:val="003419CA"/>
    <w:rsid w:val="00343302"/>
    <w:rsid w:val="003435A1"/>
    <w:rsid w:val="003453BC"/>
    <w:rsid w:val="003454E3"/>
    <w:rsid w:val="00346DB7"/>
    <w:rsid w:val="003523D1"/>
    <w:rsid w:val="003525D2"/>
    <w:rsid w:val="00352A44"/>
    <w:rsid w:val="003555C5"/>
    <w:rsid w:val="00357E2C"/>
    <w:rsid w:val="00357F92"/>
    <w:rsid w:val="00362F05"/>
    <w:rsid w:val="003635EF"/>
    <w:rsid w:val="00364465"/>
    <w:rsid w:val="00366B60"/>
    <w:rsid w:val="0036751F"/>
    <w:rsid w:val="0037342D"/>
    <w:rsid w:val="003751B1"/>
    <w:rsid w:val="00377B8A"/>
    <w:rsid w:val="0038258A"/>
    <w:rsid w:val="00382CEC"/>
    <w:rsid w:val="00382E0C"/>
    <w:rsid w:val="0038575A"/>
    <w:rsid w:val="0038764A"/>
    <w:rsid w:val="003903E5"/>
    <w:rsid w:val="003A2419"/>
    <w:rsid w:val="003A35BD"/>
    <w:rsid w:val="003A5BB9"/>
    <w:rsid w:val="003A6F71"/>
    <w:rsid w:val="003A7604"/>
    <w:rsid w:val="003B2055"/>
    <w:rsid w:val="003B465C"/>
    <w:rsid w:val="003B52F8"/>
    <w:rsid w:val="003B69F6"/>
    <w:rsid w:val="003B6BBF"/>
    <w:rsid w:val="003B7D4D"/>
    <w:rsid w:val="003B7E18"/>
    <w:rsid w:val="003C175D"/>
    <w:rsid w:val="003C2406"/>
    <w:rsid w:val="003C47E7"/>
    <w:rsid w:val="003D0A5D"/>
    <w:rsid w:val="003D4B88"/>
    <w:rsid w:val="003D50AA"/>
    <w:rsid w:val="003D74C2"/>
    <w:rsid w:val="003D78A3"/>
    <w:rsid w:val="003D7F90"/>
    <w:rsid w:val="003E34E3"/>
    <w:rsid w:val="003E6818"/>
    <w:rsid w:val="003E6CA6"/>
    <w:rsid w:val="003F2E63"/>
    <w:rsid w:val="003F3762"/>
    <w:rsid w:val="003F3BD9"/>
    <w:rsid w:val="003F40F6"/>
    <w:rsid w:val="003F5813"/>
    <w:rsid w:val="003F72B5"/>
    <w:rsid w:val="003F7A96"/>
    <w:rsid w:val="00402D1D"/>
    <w:rsid w:val="00402D66"/>
    <w:rsid w:val="004031E7"/>
    <w:rsid w:val="004051D9"/>
    <w:rsid w:val="004054CA"/>
    <w:rsid w:val="00413292"/>
    <w:rsid w:val="00415A15"/>
    <w:rsid w:val="00415EEA"/>
    <w:rsid w:val="00417EC0"/>
    <w:rsid w:val="00420E3F"/>
    <w:rsid w:val="00422EC5"/>
    <w:rsid w:val="00426D9A"/>
    <w:rsid w:val="004316D9"/>
    <w:rsid w:val="00433ED1"/>
    <w:rsid w:val="0043443E"/>
    <w:rsid w:val="0043455B"/>
    <w:rsid w:val="00434F31"/>
    <w:rsid w:val="0043632E"/>
    <w:rsid w:val="00442270"/>
    <w:rsid w:val="0044310C"/>
    <w:rsid w:val="00443F5F"/>
    <w:rsid w:val="00444225"/>
    <w:rsid w:val="0044531A"/>
    <w:rsid w:val="00445AAB"/>
    <w:rsid w:val="004500D2"/>
    <w:rsid w:val="00450A5D"/>
    <w:rsid w:val="00450B70"/>
    <w:rsid w:val="004513A9"/>
    <w:rsid w:val="00465B71"/>
    <w:rsid w:val="00465FCC"/>
    <w:rsid w:val="004665F2"/>
    <w:rsid w:val="00467787"/>
    <w:rsid w:val="00467FCA"/>
    <w:rsid w:val="00473E9E"/>
    <w:rsid w:val="004762AE"/>
    <w:rsid w:val="004767FA"/>
    <w:rsid w:val="00476938"/>
    <w:rsid w:val="00481074"/>
    <w:rsid w:val="00481E71"/>
    <w:rsid w:val="00486938"/>
    <w:rsid w:val="004915B8"/>
    <w:rsid w:val="004949D5"/>
    <w:rsid w:val="00494BBA"/>
    <w:rsid w:val="004957F9"/>
    <w:rsid w:val="004A06BE"/>
    <w:rsid w:val="004A10CB"/>
    <w:rsid w:val="004A1CE8"/>
    <w:rsid w:val="004A2226"/>
    <w:rsid w:val="004A303C"/>
    <w:rsid w:val="004A32E5"/>
    <w:rsid w:val="004A4A4E"/>
    <w:rsid w:val="004A5E7F"/>
    <w:rsid w:val="004A65B6"/>
    <w:rsid w:val="004A6CD5"/>
    <w:rsid w:val="004A705E"/>
    <w:rsid w:val="004B0142"/>
    <w:rsid w:val="004B2D1D"/>
    <w:rsid w:val="004B3F6B"/>
    <w:rsid w:val="004C1210"/>
    <w:rsid w:val="004C1401"/>
    <w:rsid w:val="004C1D12"/>
    <w:rsid w:val="004C3461"/>
    <w:rsid w:val="004C500F"/>
    <w:rsid w:val="004C5B2F"/>
    <w:rsid w:val="004D4719"/>
    <w:rsid w:val="004D4D3B"/>
    <w:rsid w:val="004D4F39"/>
    <w:rsid w:val="004D5032"/>
    <w:rsid w:val="004E071D"/>
    <w:rsid w:val="004E0E5A"/>
    <w:rsid w:val="004E2E7D"/>
    <w:rsid w:val="004E5C0C"/>
    <w:rsid w:val="004E70BA"/>
    <w:rsid w:val="004E74AB"/>
    <w:rsid w:val="004F33E3"/>
    <w:rsid w:val="00502BCD"/>
    <w:rsid w:val="00502C42"/>
    <w:rsid w:val="00503E53"/>
    <w:rsid w:val="005073DC"/>
    <w:rsid w:val="0050787A"/>
    <w:rsid w:val="00507ACB"/>
    <w:rsid w:val="00507F5D"/>
    <w:rsid w:val="00511571"/>
    <w:rsid w:val="00511A54"/>
    <w:rsid w:val="00512265"/>
    <w:rsid w:val="005124EA"/>
    <w:rsid w:val="005152C8"/>
    <w:rsid w:val="005157CF"/>
    <w:rsid w:val="00521ED8"/>
    <w:rsid w:val="00523F7F"/>
    <w:rsid w:val="005249A0"/>
    <w:rsid w:val="00527EE8"/>
    <w:rsid w:val="00533FE1"/>
    <w:rsid w:val="00534DA0"/>
    <w:rsid w:val="00534E57"/>
    <w:rsid w:val="00535B1A"/>
    <w:rsid w:val="00544FE4"/>
    <w:rsid w:val="00547461"/>
    <w:rsid w:val="00550557"/>
    <w:rsid w:val="0055210B"/>
    <w:rsid w:val="00553D9B"/>
    <w:rsid w:val="00557CBC"/>
    <w:rsid w:val="0056047C"/>
    <w:rsid w:val="005609C1"/>
    <w:rsid w:val="00562145"/>
    <w:rsid w:val="00563885"/>
    <w:rsid w:val="005640B4"/>
    <w:rsid w:val="00565903"/>
    <w:rsid w:val="00566A5C"/>
    <w:rsid w:val="005716B5"/>
    <w:rsid w:val="005743E5"/>
    <w:rsid w:val="00574D1D"/>
    <w:rsid w:val="005756E9"/>
    <w:rsid w:val="005758E6"/>
    <w:rsid w:val="005769C1"/>
    <w:rsid w:val="00576FDA"/>
    <w:rsid w:val="00577C28"/>
    <w:rsid w:val="00577D14"/>
    <w:rsid w:val="005822E4"/>
    <w:rsid w:val="005843DD"/>
    <w:rsid w:val="00587925"/>
    <w:rsid w:val="00591825"/>
    <w:rsid w:val="00592D9D"/>
    <w:rsid w:val="00594BFB"/>
    <w:rsid w:val="00596317"/>
    <w:rsid w:val="00597238"/>
    <w:rsid w:val="0059754D"/>
    <w:rsid w:val="005A19BF"/>
    <w:rsid w:val="005A1AE8"/>
    <w:rsid w:val="005A1F55"/>
    <w:rsid w:val="005A50A6"/>
    <w:rsid w:val="005A643E"/>
    <w:rsid w:val="005A7A77"/>
    <w:rsid w:val="005B0658"/>
    <w:rsid w:val="005B2303"/>
    <w:rsid w:val="005B311E"/>
    <w:rsid w:val="005B500C"/>
    <w:rsid w:val="005B675E"/>
    <w:rsid w:val="005C03CA"/>
    <w:rsid w:val="005C0464"/>
    <w:rsid w:val="005C1818"/>
    <w:rsid w:val="005C3051"/>
    <w:rsid w:val="005C420B"/>
    <w:rsid w:val="005C62B7"/>
    <w:rsid w:val="005C78FD"/>
    <w:rsid w:val="005C7CE6"/>
    <w:rsid w:val="005D18A5"/>
    <w:rsid w:val="005D407F"/>
    <w:rsid w:val="005D4148"/>
    <w:rsid w:val="005D4B1E"/>
    <w:rsid w:val="005E1A29"/>
    <w:rsid w:val="005E4677"/>
    <w:rsid w:val="005E4C22"/>
    <w:rsid w:val="005E507A"/>
    <w:rsid w:val="005E59BB"/>
    <w:rsid w:val="005E6D3C"/>
    <w:rsid w:val="005F779B"/>
    <w:rsid w:val="005F7D15"/>
    <w:rsid w:val="00602444"/>
    <w:rsid w:val="00610FD6"/>
    <w:rsid w:val="0061336B"/>
    <w:rsid w:val="0061441C"/>
    <w:rsid w:val="00616764"/>
    <w:rsid w:val="00616B85"/>
    <w:rsid w:val="00620208"/>
    <w:rsid w:val="00622B0D"/>
    <w:rsid w:val="00623F49"/>
    <w:rsid w:val="0062456D"/>
    <w:rsid w:val="0062671D"/>
    <w:rsid w:val="0062682B"/>
    <w:rsid w:val="00626AA6"/>
    <w:rsid w:val="006344F4"/>
    <w:rsid w:val="00635236"/>
    <w:rsid w:val="00636BFE"/>
    <w:rsid w:val="00636F20"/>
    <w:rsid w:val="00642DE7"/>
    <w:rsid w:val="00643170"/>
    <w:rsid w:val="00643C26"/>
    <w:rsid w:val="006453D7"/>
    <w:rsid w:val="00646B01"/>
    <w:rsid w:val="00651E26"/>
    <w:rsid w:val="006554BD"/>
    <w:rsid w:val="0065568F"/>
    <w:rsid w:val="00657868"/>
    <w:rsid w:val="006606EC"/>
    <w:rsid w:val="0066210A"/>
    <w:rsid w:val="0066311F"/>
    <w:rsid w:val="006636E0"/>
    <w:rsid w:val="00670EDA"/>
    <w:rsid w:val="006759FF"/>
    <w:rsid w:val="00675E58"/>
    <w:rsid w:val="00676541"/>
    <w:rsid w:val="0067688D"/>
    <w:rsid w:val="00681FAE"/>
    <w:rsid w:val="00685118"/>
    <w:rsid w:val="006868CD"/>
    <w:rsid w:val="00686A0A"/>
    <w:rsid w:val="00691970"/>
    <w:rsid w:val="00691CBB"/>
    <w:rsid w:val="00695CC2"/>
    <w:rsid w:val="00696B7D"/>
    <w:rsid w:val="00696C85"/>
    <w:rsid w:val="006A6B89"/>
    <w:rsid w:val="006A78FD"/>
    <w:rsid w:val="006B056B"/>
    <w:rsid w:val="006B086A"/>
    <w:rsid w:val="006B08A9"/>
    <w:rsid w:val="006B2596"/>
    <w:rsid w:val="006B6A62"/>
    <w:rsid w:val="006C0184"/>
    <w:rsid w:val="006D3A30"/>
    <w:rsid w:val="006D3EF4"/>
    <w:rsid w:val="006D47CD"/>
    <w:rsid w:val="006D6DB4"/>
    <w:rsid w:val="006D70B2"/>
    <w:rsid w:val="006D7857"/>
    <w:rsid w:val="006E259F"/>
    <w:rsid w:val="006E361A"/>
    <w:rsid w:val="006E3893"/>
    <w:rsid w:val="006E780A"/>
    <w:rsid w:val="006F2B0A"/>
    <w:rsid w:val="006F3116"/>
    <w:rsid w:val="006F3A54"/>
    <w:rsid w:val="006F5DF0"/>
    <w:rsid w:val="006F6EA7"/>
    <w:rsid w:val="007019D8"/>
    <w:rsid w:val="00703778"/>
    <w:rsid w:val="007037EB"/>
    <w:rsid w:val="00703888"/>
    <w:rsid w:val="00703B1A"/>
    <w:rsid w:val="0070513F"/>
    <w:rsid w:val="00705278"/>
    <w:rsid w:val="0071028D"/>
    <w:rsid w:val="007103CF"/>
    <w:rsid w:val="00713A2F"/>
    <w:rsid w:val="00717AEA"/>
    <w:rsid w:val="007218F4"/>
    <w:rsid w:val="0072328B"/>
    <w:rsid w:val="0072348E"/>
    <w:rsid w:val="0072764E"/>
    <w:rsid w:val="00730700"/>
    <w:rsid w:val="00730DAC"/>
    <w:rsid w:val="00733266"/>
    <w:rsid w:val="007356DE"/>
    <w:rsid w:val="007360F3"/>
    <w:rsid w:val="00736B2E"/>
    <w:rsid w:val="00737F83"/>
    <w:rsid w:val="00741358"/>
    <w:rsid w:val="0074215F"/>
    <w:rsid w:val="0074474A"/>
    <w:rsid w:val="00744E3E"/>
    <w:rsid w:val="0074631B"/>
    <w:rsid w:val="00750473"/>
    <w:rsid w:val="00753833"/>
    <w:rsid w:val="0075584C"/>
    <w:rsid w:val="00755AC8"/>
    <w:rsid w:val="00756F71"/>
    <w:rsid w:val="00760595"/>
    <w:rsid w:val="00761B07"/>
    <w:rsid w:val="00766B6B"/>
    <w:rsid w:val="00766EA7"/>
    <w:rsid w:val="00771E90"/>
    <w:rsid w:val="00774746"/>
    <w:rsid w:val="007757D6"/>
    <w:rsid w:val="0077604D"/>
    <w:rsid w:val="00781066"/>
    <w:rsid w:val="00781CD4"/>
    <w:rsid w:val="00781F62"/>
    <w:rsid w:val="00782C29"/>
    <w:rsid w:val="0078307B"/>
    <w:rsid w:val="0078688D"/>
    <w:rsid w:val="00792E64"/>
    <w:rsid w:val="00794DA6"/>
    <w:rsid w:val="00796110"/>
    <w:rsid w:val="007A0ADF"/>
    <w:rsid w:val="007A196D"/>
    <w:rsid w:val="007A5B67"/>
    <w:rsid w:val="007B03E2"/>
    <w:rsid w:val="007B0BD0"/>
    <w:rsid w:val="007B19EB"/>
    <w:rsid w:val="007B3CD5"/>
    <w:rsid w:val="007B4A64"/>
    <w:rsid w:val="007B4A91"/>
    <w:rsid w:val="007B6166"/>
    <w:rsid w:val="007B6CB7"/>
    <w:rsid w:val="007B7821"/>
    <w:rsid w:val="007C4239"/>
    <w:rsid w:val="007C6E02"/>
    <w:rsid w:val="007C7FDA"/>
    <w:rsid w:val="007D1D7F"/>
    <w:rsid w:val="007D1E62"/>
    <w:rsid w:val="007D71DC"/>
    <w:rsid w:val="007D7744"/>
    <w:rsid w:val="007E1FDD"/>
    <w:rsid w:val="007E22A1"/>
    <w:rsid w:val="007E55C2"/>
    <w:rsid w:val="007E6A6C"/>
    <w:rsid w:val="007E7E28"/>
    <w:rsid w:val="007E7F51"/>
    <w:rsid w:val="007F2763"/>
    <w:rsid w:val="007F3436"/>
    <w:rsid w:val="007F35D2"/>
    <w:rsid w:val="007F64AB"/>
    <w:rsid w:val="007F7CAF"/>
    <w:rsid w:val="00800355"/>
    <w:rsid w:val="00802572"/>
    <w:rsid w:val="0080458C"/>
    <w:rsid w:val="00812625"/>
    <w:rsid w:val="008129F2"/>
    <w:rsid w:val="00816452"/>
    <w:rsid w:val="0082446F"/>
    <w:rsid w:val="0083183A"/>
    <w:rsid w:val="00833089"/>
    <w:rsid w:val="00836346"/>
    <w:rsid w:val="00837909"/>
    <w:rsid w:val="00842200"/>
    <w:rsid w:val="008423E4"/>
    <w:rsid w:val="00843BFB"/>
    <w:rsid w:val="00843D5F"/>
    <w:rsid w:val="00850D43"/>
    <w:rsid w:val="0085139D"/>
    <w:rsid w:val="00851459"/>
    <w:rsid w:val="00855F2C"/>
    <w:rsid w:val="00857968"/>
    <w:rsid w:val="00861D85"/>
    <w:rsid w:val="00861EFF"/>
    <w:rsid w:val="008635FA"/>
    <w:rsid w:val="00864061"/>
    <w:rsid w:val="00870C4B"/>
    <w:rsid w:val="00872F5A"/>
    <w:rsid w:val="008748AD"/>
    <w:rsid w:val="00875688"/>
    <w:rsid w:val="00875FF5"/>
    <w:rsid w:val="008770C2"/>
    <w:rsid w:val="00877D6E"/>
    <w:rsid w:val="008825F0"/>
    <w:rsid w:val="00883DCA"/>
    <w:rsid w:val="00884961"/>
    <w:rsid w:val="008850E3"/>
    <w:rsid w:val="00885293"/>
    <w:rsid w:val="00885BC5"/>
    <w:rsid w:val="00890586"/>
    <w:rsid w:val="00890C47"/>
    <w:rsid w:val="00893684"/>
    <w:rsid w:val="00893B50"/>
    <w:rsid w:val="008A0387"/>
    <w:rsid w:val="008A1BFE"/>
    <w:rsid w:val="008A271B"/>
    <w:rsid w:val="008A4895"/>
    <w:rsid w:val="008A5656"/>
    <w:rsid w:val="008B0017"/>
    <w:rsid w:val="008B111D"/>
    <w:rsid w:val="008B4EE6"/>
    <w:rsid w:val="008B673D"/>
    <w:rsid w:val="008C1C6D"/>
    <w:rsid w:val="008C4111"/>
    <w:rsid w:val="008C42CF"/>
    <w:rsid w:val="008C44F3"/>
    <w:rsid w:val="008C5D3D"/>
    <w:rsid w:val="008C5EC3"/>
    <w:rsid w:val="008D3D73"/>
    <w:rsid w:val="008D429C"/>
    <w:rsid w:val="008D5332"/>
    <w:rsid w:val="008D7205"/>
    <w:rsid w:val="008E1649"/>
    <w:rsid w:val="008E2F85"/>
    <w:rsid w:val="008E3640"/>
    <w:rsid w:val="008E4D96"/>
    <w:rsid w:val="008E5A98"/>
    <w:rsid w:val="008F06F1"/>
    <w:rsid w:val="008F1846"/>
    <w:rsid w:val="008F258F"/>
    <w:rsid w:val="009032D9"/>
    <w:rsid w:val="00904AB7"/>
    <w:rsid w:val="009059C1"/>
    <w:rsid w:val="00906E8A"/>
    <w:rsid w:val="0090729B"/>
    <w:rsid w:val="00912323"/>
    <w:rsid w:val="00912D6E"/>
    <w:rsid w:val="00921728"/>
    <w:rsid w:val="009245C8"/>
    <w:rsid w:val="009248EF"/>
    <w:rsid w:val="00927D2C"/>
    <w:rsid w:val="009321B1"/>
    <w:rsid w:val="00940DE5"/>
    <w:rsid w:val="0094151A"/>
    <w:rsid w:val="00941672"/>
    <w:rsid w:val="00945BEF"/>
    <w:rsid w:val="00946043"/>
    <w:rsid w:val="009462DD"/>
    <w:rsid w:val="0094756A"/>
    <w:rsid w:val="00947929"/>
    <w:rsid w:val="00947D8C"/>
    <w:rsid w:val="00952CE2"/>
    <w:rsid w:val="00954596"/>
    <w:rsid w:val="00960B3F"/>
    <w:rsid w:val="00960E45"/>
    <w:rsid w:val="009616CA"/>
    <w:rsid w:val="0096235C"/>
    <w:rsid w:val="009629CC"/>
    <w:rsid w:val="00964737"/>
    <w:rsid w:val="00966574"/>
    <w:rsid w:val="009667B8"/>
    <w:rsid w:val="0096732A"/>
    <w:rsid w:val="00967708"/>
    <w:rsid w:val="00975EC0"/>
    <w:rsid w:val="009772B4"/>
    <w:rsid w:val="009776C9"/>
    <w:rsid w:val="009812D1"/>
    <w:rsid w:val="0098133E"/>
    <w:rsid w:val="00981AC6"/>
    <w:rsid w:val="00981C91"/>
    <w:rsid w:val="00983B3F"/>
    <w:rsid w:val="00984E40"/>
    <w:rsid w:val="00985AC0"/>
    <w:rsid w:val="0099035A"/>
    <w:rsid w:val="00990ED9"/>
    <w:rsid w:val="00990F78"/>
    <w:rsid w:val="009927D6"/>
    <w:rsid w:val="009946E1"/>
    <w:rsid w:val="00996132"/>
    <w:rsid w:val="009A0852"/>
    <w:rsid w:val="009A0ABF"/>
    <w:rsid w:val="009A1175"/>
    <w:rsid w:val="009A3194"/>
    <w:rsid w:val="009A7F51"/>
    <w:rsid w:val="009B0B7D"/>
    <w:rsid w:val="009B261C"/>
    <w:rsid w:val="009B57BD"/>
    <w:rsid w:val="009B62C0"/>
    <w:rsid w:val="009B7684"/>
    <w:rsid w:val="009C3102"/>
    <w:rsid w:val="009D3AFD"/>
    <w:rsid w:val="009D46D5"/>
    <w:rsid w:val="009D6DE9"/>
    <w:rsid w:val="009E4A51"/>
    <w:rsid w:val="009E5B86"/>
    <w:rsid w:val="009F1286"/>
    <w:rsid w:val="009F14C8"/>
    <w:rsid w:val="009F1B9C"/>
    <w:rsid w:val="009F31BB"/>
    <w:rsid w:val="009F47F5"/>
    <w:rsid w:val="009F54C2"/>
    <w:rsid w:val="009F7711"/>
    <w:rsid w:val="00A007D5"/>
    <w:rsid w:val="00A02FA9"/>
    <w:rsid w:val="00A0324A"/>
    <w:rsid w:val="00A0341C"/>
    <w:rsid w:val="00A036C9"/>
    <w:rsid w:val="00A041CA"/>
    <w:rsid w:val="00A11B06"/>
    <w:rsid w:val="00A1301F"/>
    <w:rsid w:val="00A131B3"/>
    <w:rsid w:val="00A14C1D"/>
    <w:rsid w:val="00A17B18"/>
    <w:rsid w:val="00A2126D"/>
    <w:rsid w:val="00A22296"/>
    <w:rsid w:val="00A23681"/>
    <w:rsid w:val="00A23F09"/>
    <w:rsid w:val="00A25083"/>
    <w:rsid w:val="00A30357"/>
    <w:rsid w:val="00A318C0"/>
    <w:rsid w:val="00A321C1"/>
    <w:rsid w:val="00A339EC"/>
    <w:rsid w:val="00A3422D"/>
    <w:rsid w:val="00A35A78"/>
    <w:rsid w:val="00A35C78"/>
    <w:rsid w:val="00A35F19"/>
    <w:rsid w:val="00A364AB"/>
    <w:rsid w:val="00A37118"/>
    <w:rsid w:val="00A37B79"/>
    <w:rsid w:val="00A37F92"/>
    <w:rsid w:val="00A408CF"/>
    <w:rsid w:val="00A43260"/>
    <w:rsid w:val="00A43D22"/>
    <w:rsid w:val="00A44298"/>
    <w:rsid w:val="00A450CD"/>
    <w:rsid w:val="00A50CE9"/>
    <w:rsid w:val="00A51147"/>
    <w:rsid w:val="00A5188B"/>
    <w:rsid w:val="00A53BF7"/>
    <w:rsid w:val="00A57131"/>
    <w:rsid w:val="00A57162"/>
    <w:rsid w:val="00A578C0"/>
    <w:rsid w:val="00A60B59"/>
    <w:rsid w:val="00A61756"/>
    <w:rsid w:val="00A62586"/>
    <w:rsid w:val="00A626DB"/>
    <w:rsid w:val="00A65D4E"/>
    <w:rsid w:val="00A65FE9"/>
    <w:rsid w:val="00A67C69"/>
    <w:rsid w:val="00A73440"/>
    <w:rsid w:val="00A73647"/>
    <w:rsid w:val="00A7514D"/>
    <w:rsid w:val="00A8312B"/>
    <w:rsid w:val="00A83E66"/>
    <w:rsid w:val="00A8647F"/>
    <w:rsid w:val="00A9018C"/>
    <w:rsid w:val="00A92A39"/>
    <w:rsid w:val="00A934F0"/>
    <w:rsid w:val="00A95DA4"/>
    <w:rsid w:val="00AA3128"/>
    <w:rsid w:val="00AA34AF"/>
    <w:rsid w:val="00AA3E4B"/>
    <w:rsid w:val="00AA50C0"/>
    <w:rsid w:val="00AA78D4"/>
    <w:rsid w:val="00AB0366"/>
    <w:rsid w:val="00AB437C"/>
    <w:rsid w:val="00AB617D"/>
    <w:rsid w:val="00AC167B"/>
    <w:rsid w:val="00AC2767"/>
    <w:rsid w:val="00AC4955"/>
    <w:rsid w:val="00AC5463"/>
    <w:rsid w:val="00AC7F63"/>
    <w:rsid w:val="00AD3D40"/>
    <w:rsid w:val="00AD7D8E"/>
    <w:rsid w:val="00AE21C2"/>
    <w:rsid w:val="00AE4543"/>
    <w:rsid w:val="00AF15F7"/>
    <w:rsid w:val="00AF5D3F"/>
    <w:rsid w:val="00AF7B30"/>
    <w:rsid w:val="00B00C6E"/>
    <w:rsid w:val="00B02DA3"/>
    <w:rsid w:val="00B07614"/>
    <w:rsid w:val="00B130BD"/>
    <w:rsid w:val="00B146A4"/>
    <w:rsid w:val="00B152E2"/>
    <w:rsid w:val="00B16BCF"/>
    <w:rsid w:val="00B1736E"/>
    <w:rsid w:val="00B20344"/>
    <w:rsid w:val="00B22AD7"/>
    <w:rsid w:val="00B256DC"/>
    <w:rsid w:val="00B279D1"/>
    <w:rsid w:val="00B27E2D"/>
    <w:rsid w:val="00B32D5B"/>
    <w:rsid w:val="00B375FC"/>
    <w:rsid w:val="00B43312"/>
    <w:rsid w:val="00B51966"/>
    <w:rsid w:val="00B53DC0"/>
    <w:rsid w:val="00B608D2"/>
    <w:rsid w:val="00B6162D"/>
    <w:rsid w:val="00B6462B"/>
    <w:rsid w:val="00B65C18"/>
    <w:rsid w:val="00B6664C"/>
    <w:rsid w:val="00B66E0F"/>
    <w:rsid w:val="00B70C65"/>
    <w:rsid w:val="00B7145D"/>
    <w:rsid w:val="00B716AD"/>
    <w:rsid w:val="00B7490D"/>
    <w:rsid w:val="00B812A1"/>
    <w:rsid w:val="00B8388E"/>
    <w:rsid w:val="00B84D6D"/>
    <w:rsid w:val="00B857C2"/>
    <w:rsid w:val="00B875DF"/>
    <w:rsid w:val="00B87AD0"/>
    <w:rsid w:val="00B94FA0"/>
    <w:rsid w:val="00B9571E"/>
    <w:rsid w:val="00B96E2E"/>
    <w:rsid w:val="00BA341E"/>
    <w:rsid w:val="00BA3452"/>
    <w:rsid w:val="00BA5C21"/>
    <w:rsid w:val="00BB3CEF"/>
    <w:rsid w:val="00BB452F"/>
    <w:rsid w:val="00BB614B"/>
    <w:rsid w:val="00BB6AE7"/>
    <w:rsid w:val="00BC0042"/>
    <w:rsid w:val="00BC1B55"/>
    <w:rsid w:val="00BC1C38"/>
    <w:rsid w:val="00BC5DCB"/>
    <w:rsid w:val="00BC65B8"/>
    <w:rsid w:val="00BD3E09"/>
    <w:rsid w:val="00BE0241"/>
    <w:rsid w:val="00BE2301"/>
    <w:rsid w:val="00BE28B3"/>
    <w:rsid w:val="00BF0013"/>
    <w:rsid w:val="00BF1C1E"/>
    <w:rsid w:val="00BF2BFA"/>
    <w:rsid w:val="00BF7E50"/>
    <w:rsid w:val="00C038AE"/>
    <w:rsid w:val="00C10509"/>
    <w:rsid w:val="00C10AA7"/>
    <w:rsid w:val="00C11E46"/>
    <w:rsid w:val="00C148F6"/>
    <w:rsid w:val="00C15FD6"/>
    <w:rsid w:val="00C17161"/>
    <w:rsid w:val="00C174AD"/>
    <w:rsid w:val="00C17CDA"/>
    <w:rsid w:val="00C20AFC"/>
    <w:rsid w:val="00C247FF"/>
    <w:rsid w:val="00C26A8D"/>
    <w:rsid w:val="00C30367"/>
    <w:rsid w:val="00C31500"/>
    <w:rsid w:val="00C32876"/>
    <w:rsid w:val="00C33030"/>
    <w:rsid w:val="00C33AFB"/>
    <w:rsid w:val="00C3547C"/>
    <w:rsid w:val="00C355ED"/>
    <w:rsid w:val="00C36C55"/>
    <w:rsid w:val="00C42295"/>
    <w:rsid w:val="00C42B12"/>
    <w:rsid w:val="00C45F36"/>
    <w:rsid w:val="00C47801"/>
    <w:rsid w:val="00C5012B"/>
    <w:rsid w:val="00C5061B"/>
    <w:rsid w:val="00C506A4"/>
    <w:rsid w:val="00C51FB4"/>
    <w:rsid w:val="00C542FF"/>
    <w:rsid w:val="00C54F30"/>
    <w:rsid w:val="00C56FDB"/>
    <w:rsid w:val="00C6078C"/>
    <w:rsid w:val="00C61F53"/>
    <w:rsid w:val="00C64B6A"/>
    <w:rsid w:val="00C65408"/>
    <w:rsid w:val="00C70107"/>
    <w:rsid w:val="00C72628"/>
    <w:rsid w:val="00C75375"/>
    <w:rsid w:val="00C76C9C"/>
    <w:rsid w:val="00C77748"/>
    <w:rsid w:val="00C82047"/>
    <w:rsid w:val="00C83C37"/>
    <w:rsid w:val="00C842B9"/>
    <w:rsid w:val="00C85E6F"/>
    <w:rsid w:val="00C8645C"/>
    <w:rsid w:val="00C87316"/>
    <w:rsid w:val="00C910E4"/>
    <w:rsid w:val="00C94150"/>
    <w:rsid w:val="00C947EA"/>
    <w:rsid w:val="00C94AD1"/>
    <w:rsid w:val="00C97DDC"/>
    <w:rsid w:val="00CA01E3"/>
    <w:rsid w:val="00CA0BA4"/>
    <w:rsid w:val="00CA14CB"/>
    <w:rsid w:val="00CA7294"/>
    <w:rsid w:val="00CA749F"/>
    <w:rsid w:val="00CB0263"/>
    <w:rsid w:val="00CB0AC8"/>
    <w:rsid w:val="00CB0C02"/>
    <w:rsid w:val="00CB34C2"/>
    <w:rsid w:val="00CB3710"/>
    <w:rsid w:val="00CB381B"/>
    <w:rsid w:val="00CB46B2"/>
    <w:rsid w:val="00CB4E60"/>
    <w:rsid w:val="00CC03DC"/>
    <w:rsid w:val="00CC0414"/>
    <w:rsid w:val="00CC300E"/>
    <w:rsid w:val="00CC5A74"/>
    <w:rsid w:val="00CC7FD5"/>
    <w:rsid w:val="00CD63DC"/>
    <w:rsid w:val="00CE39AA"/>
    <w:rsid w:val="00CE5ADF"/>
    <w:rsid w:val="00CF3CD4"/>
    <w:rsid w:val="00CF48EA"/>
    <w:rsid w:val="00CF577E"/>
    <w:rsid w:val="00D001F5"/>
    <w:rsid w:val="00D006D3"/>
    <w:rsid w:val="00D01FC8"/>
    <w:rsid w:val="00D02C74"/>
    <w:rsid w:val="00D04E39"/>
    <w:rsid w:val="00D04E61"/>
    <w:rsid w:val="00D055C7"/>
    <w:rsid w:val="00D06C39"/>
    <w:rsid w:val="00D07BFB"/>
    <w:rsid w:val="00D17B0E"/>
    <w:rsid w:val="00D22435"/>
    <w:rsid w:val="00D25969"/>
    <w:rsid w:val="00D25DF4"/>
    <w:rsid w:val="00D300FB"/>
    <w:rsid w:val="00D303ED"/>
    <w:rsid w:val="00D306D5"/>
    <w:rsid w:val="00D30B4E"/>
    <w:rsid w:val="00D30C14"/>
    <w:rsid w:val="00D3200B"/>
    <w:rsid w:val="00D34210"/>
    <w:rsid w:val="00D378F5"/>
    <w:rsid w:val="00D401C7"/>
    <w:rsid w:val="00D43FB3"/>
    <w:rsid w:val="00D44074"/>
    <w:rsid w:val="00D52769"/>
    <w:rsid w:val="00D52834"/>
    <w:rsid w:val="00D533B8"/>
    <w:rsid w:val="00D53BA1"/>
    <w:rsid w:val="00D55B25"/>
    <w:rsid w:val="00D55DE1"/>
    <w:rsid w:val="00D56570"/>
    <w:rsid w:val="00D56AA9"/>
    <w:rsid w:val="00D57D15"/>
    <w:rsid w:val="00D57F9E"/>
    <w:rsid w:val="00D6033F"/>
    <w:rsid w:val="00D63AAF"/>
    <w:rsid w:val="00D64D04"/>
    <w:rsid w:val="00D64FDE"/>
    <w:rsid w:val="00D73056"/>
    <w:rsid w:val="00D75500"/>
    <w:rsid w:val="00D75B9F"/>
    <w:rsid w:val="00D769F7"/>
    <w:rsid w:val="00D80485"/>
    <w:rsid w:val="00D8189A"/>
    <w:rsid w:val="00D818B6"/>
    <w:rsid w:val="00D825EE"/>
    <w:rsid w:val="00D82AE6"/>
    <w:rsid w:val="00D82E25"/>
    <w:rsid w:val="00D8304A"/>
    <w:rsid w:val="00D83746"/>
    <w:rsid w:val="00D84A00"/>
    <w:rsid w:val="00D86A7D"/>
    <w:rsid w:val="00D876EB"/>
    <w:rsid w:val="00D90389"/>
    <w:rsid w:val="00D91A46"/>
    <w:rsid w:val="00D92550"/>
    <w:rsid w:val="00D9266A"/>
    <w:rsid w:val="00D930D3"/>
    <w:rsid w:val="00D944BE"/>
    <w:rsid w:val="00D94A2F"/>
    <w:rsid w:val="00D95E8A"/>
    <w:rsid w:val="00D972DC"/>
    <w:rsid w:val="00D97791"/>
    <w:rsid w:val="00DA143B"/>
    <w:rsid w:val="00DA1B8C"/>
    <w:rsid w:val="00DA416D"/>
    <w:rsid w:val="00DA73E0"/>
    <w:rsid w:val="00DB3E87"/>
    <w:rsid w:val="00DB54B2"/>
    <w:rsid w:val="00DB57C7"/>
    <w:rsid w:val="00DC0054"/>
    <w:rsid w:val="00DC3075"/>
    <w:rsid w:val="00DC6297"/>
    <w:rsid w:val="00DC71C2"/>
    <w:rsid w:val="00DD1A01"/>
    <w:rsid w:val="00DD2A9A"/>
    <w:rsid w:val="00DD4563"/>
    <w:rsid w:val="00DD56E6"/>
    <w:rsid w:val="00DE046B"/>
    <w:rsid w:val="00DE070C"/>
    <w:rsid w:val="00DE26EA"/>
    <w:rsid w:val="00DE48F4"/>
    <w:rsid w:val="00DE5A39"/>
    <w:rsid w:val="00DE71EE"/>
    <w:rsid w:val="00DF1081"/>
    <w:rsid w:val="00DF1605"/>
    <w:rsid w:val="00DF215D"/>
    <w:rsid w:val="00DF33FF"/>
    <w:rsid w:val="00DF3512"/>
    <w:rsid w:val="00DF6593"/>
    <w:rsid w:val="00DF7A6B"/>
    <w:rsid w:val="00E00DE7"/>
    <w:rsid w:val="00E02632"/>
    <w:rsid w:val="00E04E85"/>
    <w:rsid w:val="00E05CD9"/>
    <w:rsid w:val="00E0672B"/>
    <w:rsid w:val="00E06C60"/>
    <w:rsid w:val="00E11745"/>
    <w:rsid w:val="00E14190"/>
    <w:rsid w:val="00E20D04"/>
    <w:rsid w:val="00E21B74"/>
    <w:rsid w:val="00E24F84"/>
    <w:rsid w:val="00E263B7"/>
    <w:rsid w:val="00E30BEC"/>
    <w:rsid w:val="00E33082"/>
    <w:rsid w:val="00E3364B"/>
    <w:rsid w:val="00E34712"/>
    <w:rsid w:val="00E366DE"/>
    <w:rsid w:val="00E41183"/>
    <w:rsid w:val="00E457E2"/>
    <w:rsid w:val="00E503C1"/>
    <w:rsid w:val="00E506A3"/>
    <w:rsid w:val="00E5186A"/>
    <w:rsid w:val="00E51983"/>
    <w:rsid w:val="00E54806"/>
    <w:rsid w:val="00E555A0"/>
    <w:rsid w:val="00E555F5"/>
    <w:rsid w:val="00E61116"/>
    <w:rsid w:val="00E65264"/>
    <w:rsid w:val="00E7005E"/>
    <w:rsid w:val="00E72BEB"/>
    <w:rsid w:val="00E73510"/>
    <w:rsid w:val="00E80BCF"/>
    <w:rsid w:val="00E82442"/>
    <w:rsid w:val="00E83E65"/>
    <w:rsid w:val="00E865DE"/>
    <w:rsid w:val="00E87303"/>
    <w:rsid w:val="00E905D6"/>
    <w:rsid w:val="00E92431"/>
    <w:rsid w:val="00E93D4B"/>
    <w:rsid w:val="00EA3CF5"/>
    <w:rsid w:val="00EA4CF2"/>
    <w:rsid w:val="00EA638F"/>
    <w:rsid w:val="00EA6C48"/>
    <w:rsid w:val="00EB11C0"/>
    <w:rsid w:val="00EC00BE"/>
    <w:rsid w:val="00EC1FE6"/>
    <w:rsid w:val="00ED2846"/>
    <w:rsid w:val="00ED38EA"/>
    <w:rsid w:val="00EE4246"/>
    <w:rsid w:val="00EE5728"/>
    <w:rsid w:val="00EE6181"/>
    <w:rsid w:val="00EE777A"/>
    <w:rsid w:val="00EF072F"/>
    <w:rsid w:val="00EF2708"/>
    <w:rsid w:val="00EF4FB3"/>
    <w:rsid w:val="00EF60D3"/>
    <w:rsid w:val="00F0051C"/>
    <w:rsid w:val="00F00656"/>
    <w:rsid w:val="00F01BC7"/>
    <w:rsid w:val="00F03767"/>
    <w:rsid w:val="00F04231"/>
    <w:rsid w:val="00F04FCA"/>
    <w:rsid w:val="00F104AB"/>
    <w:rsid w:val="00F105E2"/>
    <w:rsid w:val="00F10651"/>
    <w:rsid w:val="00F115B9"/>
    <w:rsid w:val="00F2324F"/>
    <w:rsid w:val="00F25BDD"/>
    <w:rsid w:val="00F26607"/>
    <w:rsid w:val="00F2770D"/>
    <w:rsid w:val="00F32A16"/>
    <w:rsid w:val="00F3427A"/>
    <w:rsid w:val="00F36470"/>
    <w:rsid w:val="00F37715"/>
    <w:rsid w:val="00F40D5B"/>
    <w:rsid w:val="00F42A0C"/>
    <w:rsid w:val="00F45EFC"/>
    <w:rsid w:val="00F4602C"/>
    <w:rsid w:val="00F51EA9"/>
    <w:rsid w:val="00F52C14"/>
    <w:rsid w:val="00F543B7"/>
    <w:rsid w:val="00F54F63"/>
    <w:rsid w:val="00F56FB3"/>
    <w:rsid w:val="00F6145C"/>
    <w:rsid w:val="00F6252F"/>
    <w:rsid w:val="00F63208"/>
    <w:rsid w:val="00F63B30"/>
    <w:rsid w:val="00F63C64"/>
    <w:rsid w:val="00F64E9B"/>
    <w:rsid w:val="00F6572D"/>
    <w:rsid w:val="00F700F4"/>
    <w:rsid w:val="00F71071"/>
    <w:rsid w:val="00F776B4"/>
    <w:rsid w:val="00F77851"/>
    <w:rsid w:val="00F83318"/>
    <w:rsid w:val="00F8481C"/>
    <w:rsid w:val="00F8485B"/>
    <w:rsid w:val="00F86FBF"/>
    <w:rsid w:val="00F8716E"/>
    <w:rsid w:val="00F9124B"/>
    <w:rsid w:val="00F943EA"/>
    <w:rsid w:val="00F9494A"/>
    <w:rsid w:val="00F95FFE"/>
    <w:rsid w:val="00F971BA"/>
    <w:rsid w:val="00F97A43"/>
    <w:rsid w:val="00F97DF5"/>
    <w:rsid w:val="00FA367E"/>
    <w:rsid w:val="00FA378F"/>
    <w:rsid w:val="00FA3E83"/>
    <w:rsid w:val="00FA415F"/>
    <w:rsid w:val="00FA69FF"/>
    <w:rsid w:val="00FA6E1A"/>
    <w:rsid w:val="00FA70EE"/>
    <w:rsid w:val="00FB036C"/>
    <w:rsid w:val="00FB1124"/>
    <w:rsid w:val="00FB5D97"/>
    <w:rsid w:val="00FB662D"/>
    <w:rsid w:val="00FB7B39"/>
    <w:rsid w:val="00FB7DB8"/>
    <w:rsid w:val="00FC4AD1"/>
    <w:rsid w:val="00FD01C3"/>
    <w:rsid w:val="00FD0635"/>
    <w:rsid w:val="00FD1CC8"/>
    <w:rsid w:val="00FD3657"/>
    <w:rsid w:val="00FD3800"/>
    <w:rsid w:val="00FD43A2"/>
    <w:rsid w:val="00FD666B"/>
    <w:rsid w:val="00FD6852"/>
    <w:rsid w:val="00FD6B12"/>
    <w:rsid w:val="00FE0A98"/>
    <w:rsid w:val="00FE0C9A"/>
    <w:rsid w:val="00FE2657"/>
    <w:rsid w:val="00FF1459"/>
    <w:rsid w:val="00FF2C62"/>
    <w:rsid w:val="00FF5D7A"/>
    <w:rsid w:val="00FF7A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6CC360"/>
  <w15:docId w15:val="{E25B4D8C-C102-433C-8516-553B808923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2">
    <w:name w:val="heading 2"/>
    <w:basedOn w:val="a"/>
    <w:next w:val="a"/>
    <w:link w:val="2Char"/>
    <w:unhideWhenUsed/>
    <w:qFormat/>
    <w:rsid w:val="002F6966"/>
    <w:pPr>
      <w:keepNext/>
      <w:keepLines/>
      <w:widowControl/>
      <w:spacing w:before="200" w:line="360" w:lineRule="auto"/>
      <w:jc w:val="left"/>
      <w:outlineLvl w:val="1"/>
    </w:pPr>
    <w:rPr>
      <w:rFonts w:asciiTheme="majorHAnsi" w:eastAsia="Arial" w:hAnsiTheme="majorHAnsi" w:cstheme="majorBidi"/>
      <w:bCs/>
      <w:color w:val="4F81BD" w:themeColor="accent1"/>
      <w:kern w:val="0"/>
      <w:sz w:val="24"/>
      <w:szCs w:val="26"/>
    </w:rPr>
  </w:style>
  <w:style w:type="paragraph" w:styleId="3">
    <w:name w:val="heading 3"/>
    <w:basedOn w:val="a"/>
    <w:next w:val="a"/>
    <w:link w:val="3Char"/>
    <w:uiPriority w:val="9"/>
    <w:unhideWhenUsed/>
    <w:qFormat/>
    <w:rsid w:val="002F6966"/>
    <w:pPr>
      <w:keepNext/>
      <w:keepLines/>
      <w:spacing w:line="360" w:lineRule="auto"/>
      <w:outlineLvl w:val="2"/>
    </w:pPr>
    <w:rPr>
      <w:rFonts w:eastAsia="Arial"/>
      <w:bCs/>
      <w:sz w:val="24"/>
      <w:szCs w:val="32"/>
    </w:rPr>
  </w:style>
  <w:style w:type="paragraph" w:styleId="4">
    <w:name w:val="heading 4"/>
    <w:basedOn w:val="a"/>
    <w:next w:val="a"/>
    <w:link w:val="4Char"/>
    <w:uiPriority w:val="9"/>
    <w:semiHidden/>
    <w:unhideWhenUsed/>
    <w:qFormat/>
    <w:rsid w:val="00D825EE"/>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semiHidden/>
    <w:unhideWhenUsed/>
    <w:qFormat/>
    <w:rsid w:val="00D825EE"/>
    <w:pPr>
      <w:keepNext/>
      <w:keepLines/>
      <w:spacing w:before="280" w:after="290" w:line="376" w:lineRule="auto"/>
      <w:outlineLvl w:val="4"/>
    </w:pPr>
    <w:rPr>
      <w:b/>
      <w:bCs/>
      <w:sz w:val="28"/>
      <w:szCs w:val="28"/>
    </w:rPr>
  </w:style>
  <w:style w:type="paragraph" w:styleId="9">
    <w:name w:val="heading 9"/>
    <w:basedOn w:val="a"/>
    <w:next w:val="a"/>
    <w:link w:val="9Char"/>
    <w:semiHidden/>
    <w:unhideWhenUsed/>
    <w:qFormat/>
    <w:rsid w:val="005640B4"/>
    <w:pPr>
      <w:keepNext/>
      <w:keepLines/>
      <w:widowControl/>
      <w:spacing w:before="240" w:afterLines="50" w:after="64" w:line="320" w:lineRule="auto"/>
      <w:jc w:val="left"/>
      <w:outlineLvl w:val="8"/>
    </w:pPr>
    <w:rPr>
      <w:rFonts w:ascii="Cambria" w:eastAsia="宋体" w:hAnsi="Cambria" w:cs="Times New Roman"/>
      <w:kern w:val="0"/>
      <w:szCs w:val="21"/>
      <w:lang w:val="x-none"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578C0"/>
    <w:rPr>
      <w:sz w:val="18"/>
      <w:szCs w:val="18"/>
    </w:rPr>
  </w:style>
  <w:style w:type="paragraph" w:styleId="a4">
    <w:name w:val="footer"/>
    <w:basedOn w:val="a"/>
    <w:link w:val="Char0"/>
    <w:uiPriority w:val="99"/>
    <w:unhideWhenUsed/>
    <w:rsid w:val="00A578C0"/>
    <w:pPr>
      <w:tabs>
        <w:tab w:val="center" w:pos="4153"/>
        <w:tab w:val="right" w:pos="8306"/>
      </w:tabs>
      <w:snapToGrid w:val="0"/>
      <w:jc w:val="left"/>
    </w:pPr>
    <w:rPr>
      <w:sz w:val="18"/>
      <w:szCs w:val="18"/>
    </w:rPr>
  </w:style>
  <w:style w:type="character" w:customStyle="1" w:styleId="Char0">
    <w:name w:val="页脚 Char"/>
    <w:basedOn w:val="a0"/>
    <w:link w:val="a4"/>
    <w:uiPriority w:val="99"/>
    <w:rsid w:val="00A578C0"/>
    <w:rPr>
      <w:sz w:val="18"/>
      <w:szCs w:val="18"/>
    </w:rPr>
  </w:style>
  <w:style w:type="paragraph" w:styleId="a5">
    <w:name w:val="Balloon Text"/>
    <w:basedOn w:val="a"/>
    <w:link w:val="Char1"/>
    <w:uiPriority w:val="99"/>
    <w:semiHidden/>
    <w:unhideWhenUsed/>
    <w:rsid w:val="00A578C0"/>
    <w:rPr>
      <w:sz w:val="18"/>
      <w:szCs w:val="18"/>
    </w:rPr>
  </w:style>
  <w:style w:type="character" w:customStyle="1" w:styleId="Char1">
    <w:name w:val="批注框文本 Char"/>
    <w:basedOn w:val="a0"/>
    <w:link w:val="a5"/>
    <w:uiPriority w:val="99"/>
    <w:semiHidden/>
    <w:rsid w:val="00A578C0"/>
    <w:rPr>
      <w:sz w:val="18"/>
      <w:szCs w:val="18"/>
    </w:rPr>
  </w:style>
  <w:style w:type="paragraph" w:styleId="a6">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表段落11,Task Body"/>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列表段落 Char,¥¡¡¡¡ì¬º¥¹¥È¶ÎÂä Char,ÁÐ³ö¶ÎÂä Char,¥ê¥¹¥È¶ÎÂä Char,列表段落1 Char,—ño’i—Ž Char,1st level - Bullet List Paragraph Char,목록단락 Char"/>
    <w:link w:val="a6"/>
    <w:uiPriority w:val="34"/>
    <w:qFormat/>
    <w:locked/>
    <w:rsid w:val="00750473"/>
  </w:style>
  <w:style w:type="character" w:styleId="a7">
    <w:name w:val="annotation reference"/>
    <w:basedOn w:val="a0"/>
    <w:uiPriority w:val="99"/>
    <w:semiHidden/>
    <w:unhideWhenUsed/>
    <w:rsid w:val="00685118"/>
    <w:rPr>
      <w:sz w:val="21"/>
      <w:szCs w:val="21"/>
    </w:rPr>
  </w:style>
  <w:style w:type="paragraph" w:styleId="a8">
    <w:name w:val="annotation text"/>
    <w:basedOn w:val="a"/>
    <w:link w:val="Char3"/>
    <w:uiPriority w:val="99"/>
    <w:unhideWhenUsed/>
    <w:qFormat/>
    <w:rsid w:val="00685118"/>
    <w:pPr>
      <w:jc w:val="left"/>
    </w:pPr>
  </w:style>
  <w:style w:type="character" w:customStyle="1" w:styleId="Char3">
    <w:name w:val="批注文字 Char"/>
    <w:basedOn w:val="a0"/>
    <w:link w:val="a8"/>
    <w:uiPriority w:val="99"/>
    <w:qFormat/>
    <w:rsid w:val="00685118"/>
  </w:style>
  <w:style w:type="paragraph" w:styleId="a9">
    <w:name w:val="annotation subject"/>
    <w:basedOn w:val="a8"/>
    <w:next w:val="a8"/>
    <w:link w:val="Char4"/>
    <w:uiPriority w:val="99"/>
    <w:semiHidden/>
    <w:unhideWhenUsed/>
    <w:rsid w:val="00685118"/>
    <w:rPr>
      <w:b/>
      <w:bCs/>
    </w:rPr>
  </w:style>
  <w:style w:type="character" w:customStyle="1" w:styleId="Char4">
    <w:name w:val="批注主题 Char"/>
    <w:basedOn w:val="Char3"/>
    <w:link w:val="a9"/>
    <w:uiPriority w:val="99"/>
    <w:semiHidden/>
    <w:rsid w:val="00685118"/>
    <w:rPr>
      <w:b/>
      <w:bCs/>
    </w:rPr>
  </w:style>
  <w:style w:type="paragraph" w:styleId="aa">
    <w:name w:val="Normal (Web)"/>
    <w:basedOn w:val="a"/>
    <w:uiPriority w:val="99"/>
    <w:unhideWhenUsed/>
    <w:rsid w:val="0010576F"/>
    <w:pPr>
      <w:widowControl/>
      <w:spacing w:before="100" w:beforeAutospacing="1" w:after="100" w:afterAutospacing="1"/>
      <w:jc w:val="left"/>
    </w:pPr>
    <w:rPr>
      <w:rFonts w:ascii="宋体" w:eastAsia="宋体" w:hAnsi="宋体" w:cs="宋体"/>
      <w:kern w:val="0"/>
      <w:sz w:val="24"/>
      <w:szCs w:val="24"/>
    </w:rPr>
  </w:style>
  <w:style w:type="paragraph" w:styleId="ab">
    <w:name w:val="caption"/>
    <w:basedOn w:val="a"/>
    <w:next w:val="a"/>
    <w:uiPriority w:val="35"/>
    <w:unhideWhenUsed/>
    <w:qFormat/>
    <w:rsid w:val="00850D43"/>
    <w:rPr>
      <w:rFonts w:asciiTheme="majorHAnsi" w:eastAsia="黑体" w:hAnsiTheme="majorHAnsi" w:cstheme="majorBidi"/>
      <w:sz w:val="20"/>
      <w:szCs w:val="20"/>
    </w:rPr>
  </w:style>
  <w:style w:type="character" w:styleId="ac">
    <w:name w:val="Placeholder Text"/>
    <w:basedOn w:val="a0"/>
    <w:uiPriority w:val="99"/>
    <w:semiHidden/>
    <w:rsid w:val="00343302"/>
    <w:rPr>
      <w:color w:val="808080"/>
    </w:rPr>
  </w:style>
  <w:style w:type="character" w:customStyle="1" w:styleId="2Char">
    <w:name w:val="标题 2 Char"/>
    <w:basedOn w:val="a0"/>
    <w:link w:val="2"/>
    <w:rsid w:val="002F6966"/>
    <w:rPr>
      <w:rFonts w:asciiTheme="majorHAnsi" w:eastAsia="Arial" w:hAnsiTheme="majorHAnsi" w:cstheme="majorBidi"/>
      <w:bCs/>
      <w:color w:val="4F81BD" w:themeColor="accent1"/>
      <w:kern w:val="0"/>
      <w:sz w:val="24"/>
      <w:szCs w:val="26"/>
    </w:rPr>
  </w:style>
  <w:style w:type="table" w:styleId="ad">
    <w:name w:val="Table Grid"/>
    <w:basedOn w:val="a1"/>
    <w:uiPriority w:val="59"/>
    <w:rsid w:val="006344F4"/>
    <w:rPr>
      <w:rFonts w:ascii="Times New Roman" w:eastAsia="PMingLiU"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Char">
    <w:name w:val="标题 3 Char"/>
    <w:basedOn w:val="a0"/>
    <w:link w:val="3"/>
    <w:uiPriority w:val="9"/>
    <w:rsid w:val="002F6966"/>
    <w:rPr>
      <w:rFonts w:eastAsia="Arial"/>
      <w:bCs/>
      <w:sz w:val="24"/>
      <w:szCs w:val="32"/>
    </w:rPr>
  </w:style>
  <w:style w:type="character" w:customStyle="1" w:styleId="4Char">
    <w:name w:val="标题 4 Char"/>
    <w:basedOn w:val="a0"/>
    <w:link w:val="4"/>
    <w:uiPriority w:val="9"/>
    <w:semiHidden/>
    <w:rsid w:val="00D825EE"/>
    <w:rPr>
      <w:rFonts w:asciiTheme="majorHAnsi" w:eastAsiaTheme="majorEastAsia" w:hAnsiTheme="majorHAnsi" w:cstheme="majorBidi"/>
      <w:b/>
      <w:bCs/>
      <w:sz w:val="28"/>
      <w:szCs w:val="28"/>
    </w:rPr>
  </w:style>
  <w:style w:type="character" w:customStyle="1" w:styleId="5Char">
    <w:name w:val="标题 5 Char"/>
    <w:basedOn w:val="a0"/>
    <w:link w:val="5"/>
    <w:uiPriority w:val="9"/>
    <w:semiHidden/>
    <w:rsid w:val="00D825EE"/>
    <w:rPr>
      <w:b/>
      <w:bCs/>
      <w:sz w:val="28"/>
      <w:szCs w:val="28"/>
    </w:rPr>
  </w:style>
  <w:style w:type="paragraph" w:customStyle="1" w:styleId="TAH">
    <w:name w:val="TAH"/>
    <w:basedOn w:val="TAC"/>
    <w:link w:val="TAHCar"/>
    <w:qFormat/>
    <w:rsid w:val="007360F3"/>
    <w:rPr>
      <w:b/>
    </w:rPr>
  </w:style>
  <w:style w:type="paragraph" w:customStyle="1" w:styleId="TAC">
    <w:name w:val="TAC"/>
    <w:basedOn w:val="a"/>
    <w:link w:val="TACChar"/>
    <w:qFormat/>
    <w:rsid w:val="007360F3"/>
    <w:pPr>
      <w:keepNext/>
      <w:keepLines/>
      <w:widowControl/>
      <w:jc w:val="center"/>
    </w:pPr>
    <w:rPr>
      <w:rFonts w:ascii="Arial" w:eastAsia="宋体" w:hAnsi="Arial" w:cs="Times New Roman"/>
      <w:kern w:val="0"/>
      <w:sz w:val="18"/>
      <w:szCs w:val="20"/>
      <w:lang w:val="en-GB" w:eastAsia="en-US"/>
    </w:rPr>
  </w:style>
  <w:style w:type="character" w:customStyle="1" w:styleId="TACChar">
    <w:name w:val="TAC Char"/>
    <w:link w:val="TAC"/>
    <w:qFormat/>
    <w:rsid w:val="007360F3"/>
    <w:rPr>
      <w:rFonts w:ascii="Arial" w:eastAsia="宋体" w:hAnsi="Arial" w:cs="Times New Roman"/>
      <w:kern w:val="0"/>
      <w:sz w:val="18"/>
      <w:szCs w:val="20"/>
      <w:lang w:val="en-GB" w:eastAsia="en-US"/>
    </w:rPr>
  </w:style>
  <w:style w:type="character" w:customStyle="1" w:styleId="TAHCar">
    <w:name w:val="TAH Car"/>
    <w:link w:val="TAH"/>
    <w:qFormat/>
    <w:rsid w:val="007360F3"/>
    <w:rPr>
      <w:rFonts w:ascii="Arial" w:eastAsia="宋体" w:hAnsi="Arial" w:cs="Times New Roman"/>
      <w:b/>
      <w:kern w:val="0"/>
      <w:sz w:val="18"/>
      <w:szCs w:val="20"/>
      <w:lang w:val="en-GB" w:eastAsia="en-US"/>
    </w:rPr>
  </w:style>
  <w:style w:type="paragraph" w:customStyle="1" w:styleId="TH">
    <w:name w:val="TH"/>
    <w:basedOn w:val="a"/>
    <w:link w:val="THChar"/>
    <w:qFormat/>
    <w:rsid w:val="007360F3"/>
    <w:pPr>
      <w:keepNext/>
      <w:keepLines/>
      <w:widowControl/>
      <w:spacing w:before="60" w:after="180"/>
      <w:jc w:val="center"/>
    </w:pPr>
    <w:rPr>
      <w:rFonts w:ascii="Arial" w:eastAsia="宋体" w:hAnsi="Arial" w:cs="Times New Roman"/>
      <w:b/>
      <w:kern w:val="0"/>
      <w:sz w:val="20"/>
      <w:szCs w:val="20"/>
      <w:lang w:val="en-GB" w:eastAsia="en-US"/>
    </w:rPr>
  </w:style>
  <w:style w:type="character" w:customStyle="1" w:styleId="THChar">
    <w:name w:val="TH Char"/>
    <w:link w:val="TH"/>
    <w:qFormat/>
    <w:rsid w:val="007360F3"/>
    <w:rPr>
      <w:rFonts w:ascii="Arial" w:eastAsia="宋体" w:hAnsi="Arial" w:cs="Times New Roman"/>
      <w:b/>
      <w:kern w:val="0"/>
      <w:sz w:val="20"/>
      <w:szCs w:val="20"/>
      <w:lang w:val="en-GB" w:eastAsia="en-US"/>
    </w:rPr>
  </w:style>
  <w:style w:type="paragraph" w:styleId="ae">
    <w:name w:val="Revision"/>
    <w:hidden/>
    <w:uiPriority w:val="99"/>
    <w:semiHidden/>
    <w:rsid w:val="00207649"/>
  </w:style>
  <w:style w:type="paragraph" w:customStyle="1" w:styleId="TAN">
    <w:name w:val="TAN"/>
    <w:basedOn w:val="a"/>
    <w:link w:val="TANChar"/>
    <w:qFormat/>
    <w:rsid w:val="002531E8"/>
    <w:pPr>
      <w:keepNext/>
      <w:keepLines/>
      <w:widowControl/>
      <w:ind w:left="851" w:hanging="851"/>
      <w:jc w:val="left"/>
    </w:pPr>
    <w:rPr>
      <w:rFonts w:ascii="Arial" w:eastAsia="宋体" w:hAnsi="Arial" w:cs="Times New Roman"/>
      <w:kern w:val="0"/>
      <w:sz w:val="18"/>
      <w:szCs w:val="20"/>
      <w:lang w:val="en-GB" w:eastAsia="en-US"/>
    </w:rPr>
  </w:style>
  <w:style w:type="character" w:customStyle="1" w:styleId="TANChar">
    <w:name w:val="TAN Char"/>
    <w:link w:val="TAN"/>
    <w:rsid w:val="002531E8"/>
    <w:rPr>
      <w:rFonts w:ascii="Arial" w:eastAsia="宋体" w:hAnsi="Arial" w:cs="Times New Roman"/>
      <w:kern w:val="0"/>
      <w:sz w:val="18"/>
      <w:szCs w:val="20"/>
      <w:lang w:val="en-GB" w:eastAsia="en-US"/>
    </w:rPr>
  </w:style>
  <w:style w:type="character" w:styleId="af">
    <w:name w:val="Hyperlink"/>
    <w:uiPriority w:val="99"/>
    <w:qFormat/>
    <w:rsid w:val="00843BFB"/>
    <w:rPr>
      <w:color w:val="0000FF"/>
      <w:u w:val="single"/>
    </w:rPr>
  </w:style>
  <w:style w:type="character" w:styleId="af0">
    <w:name w:val="Strong"/>
    <w:basedOn w:val="a0"/>
    <w:uiPriority w:val="22"/>
    <w:qFormat/>
    <w:rsid w:val="00A036C9"/>
    <w:rPr>
      <w:b/>
      <w:bCs/>
    </w:rPr>
  </w:style>
  <w:style w:type="character" w:customStyle="1" w:styleId="9Char">
    <w:name w:val="标题 9 Char"/>
    <w:basedOn w:val="a0"/>
    <w:link w:val="9"/>
    <w:semiHidden/>
    <w:rsid w:val="005640B4"/>
    <w:rPr>
      <w:rFonts w:ascii="Cambria" w:eastAsia="宋体" w:hAnsi="Cambria" w:cs="Times New Roman"/>
      <w:kern w:val="0"/>
      <w:szCs w:val="21"/>
      <w:lang w:val="x-none" w:eastAsia="en-US"/>
    </w:rPr>
  </w:style>
  <w:style w:type="paragraph" w:customStyle="1" w:styleId="20">
    <w:name w:val="列出段落2"/>
    <w:basedOn w:val="a"/>
    <w:link w:val="af1"/>
    <w:uiPriority w:val="34"/>
    <w:qFormat/>
    <w:rsid w:val="00144AE7"/>
    <w:pPr>
      <w:widowControl/>
      <w:suppressAutoHyphens/>
      <w:spacing w:after="50"/>
      <w:ind w:left="840"/>
      <w:jc w:val="left"/>
    </w:pPr>
    <w:rPr>
      <w:rFonts w:ascii="Cambria" w:eastAsia="黑体" w:hAnsi="Cambria" w:cs="宋体"/>
      <w:kern w:val="0"/>
      <w:sz w:val="20"/>
      <w:szCs w:val="20"/>
      <w:lang w:eastAsia="en-US"/>
    </w:rPr>
  </w:style>
  <w:style w:type="character" w:customStyle="1" w:styleId="af1">
    <w:name w:val="列出段落 字符"/>
    <w:link w:val="20"/>
    <w:uiPriority w:val="34"/>
    <w:qFormat/>
    <w:rsid w:val="00144AE7"/>
    <w:rPr>
      <w:rFonts w:ascii="Cambria" w:eastAsia="黑体" w:hAnsi="Cambria" w:cs="宋体"/>
      <w:kern w:val="0"/>
      <w:sz w:val="20"/>
      <w:szCs w:val="20"/>
      <w:lang w:eastAsia="en-US"/>
    </w:rPr>
  </w:style>
  <w:style w:type="paragraph" w:customStyle="1" w:styleId="Default">
    <w:name w:val="Default"/>
    <w:rsid w:val="009462DD"/>
    <w:pPr>
      <w:widowControl w:val="0"/>
      <w:autoSpaceDE w:val="0"/>
      <w:autoSpaceDN w:val="0"/>
      <w:adjustRightInd w:val="0"/>
    </w:pPr>
    <w:rPr>
      <w:rFonts w:ascii="Arial" w:hAnsi="Arial" w:cs="Arial"/>
      <w:color w:val="000000"/>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9427551">
      <w:bodyDiv w:val="1"/>
      <w:marLeft w:val="0"/>
      <w:marRight w:val="0"/>
      <w:marTop w:val="0"/>
      <w:marBottom w:val="0"/>
      <w:divBdr>
        <w:top w:val="none" w:sz="0" w:space="0" w:color="auto"/>
        <w:left w:val="none" w:sz="0" w:space="0" w:color="auto"/>
        <w:bottom w:val="none" w:sz="0" w:space="0" w:color="auto"/>
        <w:right w:val="none" w:sz="0" w:space="0" w:color="auto"/>
      </w:divBdr>
    </w:div>
    <w:div w:id="183440358">
      <w:bodyDiv w:val="1"/>
      <w:marLeft w:val="0"/>
      <w:marRight w:val="0"/>
      <w:marTop w:val="0"/>
      <w:marBottom w:val="0"/>
      <w:divBdr>
        <w:top w:val="none" w:sz="0" w:space="0" w:color="auto"/>
        <w:left w:val="none" w:sz="0" w:space="0" w:color="auto"/>
        <w:bottom w:val="none" w:sz="0" w:space="0" w:color="auto"/>
        <w:right w:val="none" w:sz="0" w:space="0" w:color="auto"/>
      </w:divBdr>
    </w:div>
    <w:div w:id="315038373">
      <w:bodyDiv w:val="1"/>
      <w:marLeft w:val="0"/>
      <w:marRight w:val="0"/>
      <w:marTop w:val="0"/>
      <w:marBottom w:val="0"/>
      <w:divBdr>
        <w:top w:val="none" w:sz="0" w:space="0" w:color="auto"/>
        <w:left w:val="none" w:sz="0" w:space="0" w:color="auto"/>
        <w:bottom w:val="none" w:sz="0" w:space="0" w:color="auto"/>
        <w:right w:val="none" w:sz="0" w:space="0" w:color="auto"/>
      </w:divBdr>
      <w:divsChild>
        <w:div w:id="293294185">
          <w:marLeft w:val="547"/>
          <w:marRight w:val="0"/>
          <w:marTop w:val="0"/>
          <w:marBottom w:val="50"/>
          <w:divBdr>
            <w:top w:val="none" w:sz="0" w:space="0" w:color="auto"/>
            <w:left w:val="none" w:sz="0" w:space="0" w:color="auto"/>
            <w:bottom w:val="none" w:sz="0" w:space="0" w:color="auto"/>
            <w:right w:val="none" w:sz="0" w:space="0" w:color="auto"/>
          </w:divBdr>
        </w:div>
        <w:div w:id="337660459">
          <w:marLeft w:val="1166"/>
          <w:marRight w:val="0"/>
          <w:marTop w:val="0"/>
          <w:marBottom w:val="50"/>
          <w:divBdr>
            <w:top w:val="none" w:sz="0" w:space="0" w:color="auto"/>
            <w:left w:val="none" w:sz="0" w:space="0" w:color="auto"/>
            <w:bottom w:val="none" w:sz="0" w:space="0" w:color="auto"/>
            <w:right w:val="none" w:sz="0" w:space="0" w:color="auto"/>
          </w:divBdr>
        </w:div>
        <w:div w:id="393629518">
          <w:marLeft w:val="547"/>
          <w:marRight w:val="0"/>
          <w:marTop w:val="0"/>
          <w:marBottom w:val="50"/>
          <w:divBdr>
            <w:top w:val="none" w:sz="0" w:space="0" w:color="auto"/>
            <w:left w:val="none" w:sz="0" w:space="0" w:color="auto"/>
            <w:bottom w:val="none" w:sz="0" w:space="0" w:color="auto"/>
            <w:right w:val="none" w:sz="0" w:space="0" w:color="auto"/>
          </w:divBdr>
        </w:div>
        <w:div w:id="1449197849">
          <w:marLeft w:val="1166"/>
          <w:marRight w:val="0"/>
          <w:marTop w:val="0"/>
          <w:marBottom w:val="50"/>
          <w:divBdr>
            <w:top w:val="none" w:sz="0" w:space="0" w:color="auto"/>
            <w:left w:val="none" w:sz="0" w:space="0" w:color="auto"/>
            <w:bottom w:val="none" w:sz="0" w:space="0" w:color="auto"/>
            <w:right w:val="none" w:sz="0" w:space="0" w:color="auto"/>
          </w:divBdr>
        </w:div>
        <w:div w:id="1841845181">
          <w:marLeft w:val="547"/>
          <w:marRight w:val="0"/>
          <w:marTop w:val="0"/>
          <w:marBottom w:val="50"/>
          <w:divBdr>
            <w:top w:val="none" w:sz="0" w:space="0" w:color="auto"/>
            <w:left w:val="none" w:sz="0" w:space="0" w:color="auto"/>
            <w:bottom w:val="none" w:sz="0" w:space="0" w:color="auto"/>
            <w:right w:val="none" w:sz="0" w:space="0" w:color="auto"/>
          </w:divBdr>
        </w:div>
        <w:div w:id="1886943505">
          <w:marLeft w:val="1166"/>
          <w:marRight w:val="0"/>
          <w:marTop w:val="0"/>
          <w:marBottom w:val="50"/>
          <w:divBdr>
            <w:top w:val="none" w:sz="0" w:space="0" w:color="auto"/>
            <w:left w:val="none" w:sz="0" w:space="0" w:color="auto"/>
            <w:bottom w:val="none" w:sz="0" w:space="0" w:color="auto"/>
            <w:right w:val="none" w:sz="0" w:space="0" w:color="auto"/>
          </w:divBdr>
        </w:div>
      </w:divsChild>
    </w:div>
    <w:div w:id="322441147">
      <w:bodyDiv w:val="1"/>
      <w:marLeft w:val="0"/>
      <w:marRight w:val="0"/>
      <w:marTop w:val="0"/>
      <w:marBottom w:val="0"/>
      <w:divBdr>
        <w:top w:val="none" w:sz="0" w:space="0" w:color="auto"/>
        <w:left w:val="none" w:sz="0" w:space="0" w:color="auto"/>
        <w:bottom w:val="none" w:sz="0" w:space="0" w:color="auto"/>
        <w:right w:val="none" w:sz="0" w:space="0" w:color="auto"/>
      </w:divBdr>
    </w:div>
    <w:div w:id="328292338">
      <w:bodyDiv w:val="1"/>
      <w:marLeft w:val="0"/>
      <w:marRight w:val="0"/>
      <w:marTop w:val="0"/>
      <w:marBottom w:val="0"/>
      <w:divBdr>
        <w:top w:val="none" w:sz="0" w:space="0" w:color="auto"/>
        <w:left w:val="none" w:sz="0" w:space="0" w:color="auto"/>
        <w:bottom w:val="none" w:sz="0" w:space="0" w:color="auto"/>
        <w:right w:val="none" w:sz="0" w:space="0" w:color="auto"/>
      </w:divBdr>
    </w:div>
    <w:div w:id="329332863">
      <w:bodyDiv w:val="1"/>
      <w:marLeft w:val="0"/>
      <w:marRight w:val="0"/>
      <w:marTop w:val="0"/>
      <w:marBottom w:val="0"/>
      <w:divBdr>
        <w:top w:val="none" w:sz="0" w:space="0" w:color="auto"/>
        <w:left w:val="none" w:sz="0" w:space="0" w:color="auto"/>
        <w:bottom w:val="none" w:sz="0" w:space="0" w:color="auto"/>
        <w:right w:val="none" w:sz="0" w:space="0" w:color="auto"/>
      </w:divBdr>
    </w:div>
    <w:div w:id="351104354">
      <w:bodyDiv w:val="1"/>
      <w:marLeft w:val="0"/>
      <w:marRight w:val="0"/>
      <w:marTop w:val="0"/>
      <w:marBottom w:val="0"/>
      <w:divBdr>
        <w:top w:val="none" w:sz="0" w:space="0" w:color="auto"/>
        <w:left w:val="none" w:sz="0" w:space="0" w:color="auto"/>
        <w:bottom w:val="none" w:sz="0" w:space="0" w:color="auto"/>
        <w:right w:val="none" w:sz="0" w:space="0" w:color="auto"/>
      </w:divBdr>
    </w:div>
    <w:div w:id="408692731">
      <w:bodyDiv w:val="1"/>
      <w:marLeft w:val="0"/>
      <w:marRight w:val="0"/>
      <w:marTop w:val="0"/>
      <w:marBottom w:val="0"/>
      <w:divBdr>
        <w:top w:val="none" w:sz="0" w:space="0" w:color="auto"/>
        <w:left w:val="none" w:sz="0" w:space="0" w:color="auto"/>
        <w:bottom w:val="none" w:sz="0" w:space="0" w:color="auto"/>
        <w:right w:val="none" w:sz="0" w:space="0" w:color="auto"/>
      </w:divBdr>
    </w:div>
    <w:div w:id="488637891">
      <w:bodyDiv w:val="1"/>
      <w:marLeft w:val="0"/>
      <w:marRight w:val="0"/>
      <w:marTop w:val="0"/>
      <w:marBottom w:val="0"/>
      <w:divBdr>
        <w:top w:val="none" w:sz="0" w:space="0" w:color="auto"/>
        <w:left w:val="none" w:sz="0" w:space="0" w:color="auto"/>
        <w:bottom w:val="none" w:sz="0" w:space="0" w:color="auto"/>
        <w:right w:val="none" w:sz="0" w:space="0" w:color="auto"/>
      </w:divBdr>
    </w:div>
    <w:div w:id="667681697">
      <w:bodyDiv w:val="1"/>
      <w:marLeft w:val="0"/>
      <w:marRight w:val="0"/>
      <w:marTop w:val="0"/>
      <w:marBottom w:val="0"/>
      <w:divBdr>
        <w:top w:val="none" w:sz="0" w:space="0" w:color="auto"/>
        <w:left w:val="none" w:sz="0" w:space="0" w:color="auto"/>
        <w:bottom w:val="none" w:sz="0" w:space="0" w:color="auto"/>
        <w:right w:val="none" w:sz="0" w:space="0" w:color="auto"/>
      </w:divBdr>
    </w:div>
    <w:div w:id="697506884">
      <w:bodyDiv w:val="1"/>
      <w:marLeft w:val="0"/>
      <w:marRight w:val="0"/>
      <w:marTop w:val="0"/>
      <w:marBottom w:val="0"/>
      <w:divBdr>
        <w:top w:val="none" w:sz="0" w:space="0" w:color="auto"/>
        <w:left w:val="none" w:sz="0" w:space="0" w:color="auto"/>
        <w:bottom w:val="none" w:sz="0" w:space="0" w:color="auto"/>
        <w:right w:val="none" w:sz="0" w:space="0" w:color="auto"/>
      </w:divBdr>
      <w:divsChild>
        <w:div w:id="301085803">
          <w:marLeft w:val="547"/>
          <w:marRight w:val="0"/>
          <w:marTop w:val="0"/>
          <w:marBottom w:val="0"/>
          <w:divBdr>
            <w:top w:val="none" w:sz="0" w:space="0" w:color="auto"/>
            <w:left w:val="none" w:sz="0" w:space="0" w:color="auto"/>
            <w:bottom w:val="none" w:sz="0" w:space="0" w:color="auto"/>
            <w:right w:val="none" w:sz="0" w:space="0" w:color="auto"/>
          </w:divBdr>
        </w:div>
        <w:div w:id="895897424">
          <w:marLeft w:val="547"/>
          <w:marRight w:val="0"/>
          <w:marTop w:val="0"/>
          <w:marBottom w:val="0"/>
          <w:divBdr>
            <w:top w:val="none" w:sz="0" w:space="0" w:color="auto"/>
            <w:left w:val="none" w:sz="0" w:space="0" w:color="auto"/>
            <w:bottom w:val="none" w:sz="0" w:space="0" w:color="auto"/>
            <w:right w:val="none" w:sz="0" w:space="0" w:color="auto"/>
          </w:divBdr>
        </w:div>
        <w:div w:id="949554952">
          <w:marLeft w:val="547"/>
          <w:marRight w:val="0"/>
          <w:marTop w:val="0"/>
          <w:marBottom w:val="0"/>
          <w:divBdr>
            <w:top w:val="none" w:sz="0" w:space="0" w:color="auto"/>
            <w:left w:val="none" w:sz="0" w:space="0" w:color="auto"/>
            <w:bottom w:val="none" w:sz="0" w:space="0" w:color="auto"/>
            <w:right w:val="none" w:sz="0" w:space="0" w:color="auto"/>
          </w:divBdr>
        </w:div>
        <w:div w:id="1613242027">
          <w:marLeft w:val="1166"/>
          <w:marRight w:val="0"/>
          <w:marTop w:val="0"/>
          <w:marBottom w:val="0"/>
          <w:divBdr>
            <w:top w:val="none" w:sz="0" w:space="0" w:color="auto"/>
            <w:left w:val="none" w:sz="0" w:space="0" w:color="auto"/>
            <w:bottom w:val="none" w:sz="0" w:space="0" w:color="auto"/>
            <w:right w:val="none" w:sz="0" w:space="0" w:color="auto"/>
          </w:divBdr>
        </w:div>
        <w:div w:id="1925921158">
          <w:marLeft w:val="1166"/>
          <w:marRight w:val="0"/>
          <w:marTop w:val="0"/>
          <w:marBottom w:val="0"/>
          <w:divBdr>
            <w:top w:val="none" w:sz="0" w:space="0" w:color="auto"/>
            <w:left w:val="none" w:sz="0" w:space="0" w:color="auto"/>
            <w:bottom w:val="none" w:sz="0" w:space="0" w:color="auto"/>
            <w:right w:val="none" w:sz="0" w:space="0" w:color="auto"/>
          </w:divBdr>
        </w:div>
        <w:div w:id="2099058444">
          <w:marLeft w:val="547"/>
          <w:marRight w:val="0"/>
          <w:marTop w:val="0"/>
          <w:marBottom w:val="0"/>
          <w:divBdr>
            <w:top w:val="none" w:sz="0" w:space="0" w:color="auto"/>
            <w:left w:val="none" w:sz="0" w:space="0" w:color="auto"/>
            <w:bottom w:val="none" w:sz="0" w:space="0" w:color="auto"/>
            <w:right w:val="none" w:sz="0" w:space="0" w:color="auto"/>
          </w:divBdr>
        </w:div>
      </w:divsChild>
    </w:div>
    <w:div w:id="714235498">
      <w:bodyDiv w:val="1"/>
      <w:marLeft w:val="0"/>
      <w:marRight w:val="0"/>
      <w:marTop w:val="0"/>
      <w:marBottom w:val="0"/>
      <w:divBdr>
        <w:top w:val="none" w:sz="0" w:space="0" w:color="auto"/>
        <w:left w:val="none" w:sz="0" w:space="0" w:color="auto"/>
        <w:bottom w:val="none" w:sz="0" w:space="0" w:color="auto"/>
        <w:right w:val="none" w:sz="0" w:space="0" w:color="auto"/>
      </w:divBdr>
      <w:divsChild>
        <w:div w:id="250630668">
          <w:marLeft w:val="0"/>
          <w:marRight w:val="0"/>
          <w:marTop w:val="0"/>
          <w:marBottom w:val="0"/>
          <w:divBdr>
            <w:top w:val="none" w:sz="0" w:space="0" w:color="auto"/>
            <w:left w:val="none" w:sz="0" w:space="0" w:color="auto"/>
            <w:bottom w:val="none" w:sz="0" w:space="0" w:color="auto"/>
            <w:right w:val="none" w:sz="0" w:space="0" w:color="auto"/>
          </w:divBdr>
          <w:divsChild>
            <w:div w:id="1247574488">
              <w:marLeft w:val="0"/>
              <w:marRight w:val="0"/>
              <w:marTop w:val="0"/>
              <w:marBottom w:val="0"/>
              <w:divBdr>
                <w:top w:val="none" w:sz="0" w:space="0" w:color="auto"/>
                <w:left w:val="none" w:sz="0" w:space="0" w:color="auto"/>
                <w:bottom w:val="none" w:sz="0" w:space="0" w:color="auto"/>
                <w:right w:val="none" w:sz="0" w:space="0" w:color="auto"/>
              </w:divBdr>
              <w:divsChild>
                <w:div w:id="1787650130">
                  <w:marLeft w:val="0"/>
                  <w:marRight w:val="0"/>
                  <w:marTop w:val="0"/>
                  <w:marBottom w:val="0"/>
                  <w:divBdr>
                    <w:top w:val="none" w:sz="0" w:space="0" w:color="auto"/>
                    <w:left w:val="none" w:sz="0" w:space="0" w:color="auto"/>
                    <w:bottom w:val="none" w:sz="0" w:space="0" w:color="auto"/>
                    <w:right w:val="none" w:sz="0" w:space="0" w:color="auto"/>
                  </w:divBdr>
                  <w:divsChild>
                    <w:div w:id="460265513">
                      <w:marLeft w:val="0"/>
                      <w:marRight w:val="0"/>
                      <w:marTop w:val="0"/>
                      <w:marBottom w:val="0"/>
                      <w:divBdr>
                        <w:top w:val="none" w:sz="0" w:space="0" w:color="auto"/>
                        <w:left w:val="none" w:sz="0" w:space="0" w:color="auto"/>
                        <w:bottom w:val="none" w:sz="0" w:space="0" w:color="auto"/>
                        <w:right w:val="none" w:sz="0" w:space="0" w:color="auto"/>
                      </w:divBdr>
                      <w:divsChild>
                        <w:div w:id="1235236398">
                          <w:marLeft w:val="0"/>
                          <w:marRight w:val="0"/>
                          <w:marTop w:val="0"/>
                          <w:marBottom w:val="900"/>
                          <w:divBdr>
                            <w:top w:val="none" w:sz="0" w:space="0" w:color="auto"/>
                            <w:left w:val="none" w:sz="0" w:space="0" w:color="auto"/>
                            <w:bottom w:val="none" w:sz="0" w:space="0" w:color="auto"/>
                            <w:right w:val="none" w:sz="0" w:space="0" w:color="auto"/>
                          </w:divBdr>
                          <w:divsChild>
                            <w:div w:id="2022075531">
                              <w:marLeft w:val="0"/>
                              <w:marRight w:val="0"/>
                              <w:marTop w:val="0"/>
                              <w:marBottom w:val="0"/>
                              <w:divBdr>
                                <w:top w:val="none" w:sz="0" w:space="0" w:color="auto"/>
                                <w:left w:val="none" w:sz="0" w:space="0" w:color="auto"/>
                                <w:bottom w:val="none" w:sz="0" w:space="0" w:color="auto"/>
                                <w:right w:val="none" w:sz="0" w:space="0" w:color="auto"/>
                              </w:divBdr>
                              <w:divsChild>
                                <w:div w:id="1612086007">
                                  <w:marLeft w:val="0"/>
                                  <w:marRight w:val="0"/>
                                  <w:marTop w:val="0"/>
                                  <w:marBottom w:val="0"/>
                                  <w:divBdr>
                                    <w:top w:val="none" w:sz="0" w:space="0" w:color="auto"/>
                                    <w:left w:val="none" w:sz="0" w:space="0" w:color="auto"/>
                                    <w:bottom w:val="none" w:sz="0" w:space="0" w:color="auto"/>
                                    <w:right w:val="none" w:sz="0" w:space="0" w:color="auto"/>
                                  </w:divBdr>
                                  <w:divsChild>
                                    <w:div w:id="1121462044">
                                      <w:marLeft w:val="0"/>
                                      <w:marRight w:val="0"/>
                                      <w:marTop w:val="0"/>
                                      <w:marBottom w:val="0"/>
                                      <w:divBdr>
                                        <w:top w:val="none" w:sz="0" w:space="0" w:color="auto"/>
                                        <w:left w:val="none" w:sz="0" w:space="0" w:color="auto"/>
                                        <w:bottom w:val="none" w:sz="0" w:space="0" w:color="auto"/>
                                        <w:right w:val="none" w:sz="0" w:space="0" w:color="auto"/>
                                      </w:divBdr>
                                      <w:divsChild>
                                        <w:div w:id="575091420">
                                          <w:marLeft w:val="0"/>
                                          <w:marRight w:val="0"/>
                                          <w:marTop w:val="0"/>
                                          <w:marBottom w:val="0"/>
                                          <w:divBdr>
                                            <w:top w:val="none" w:sz="0" w:space="0" w:color="auto"/>
                                            <w:left w:val="none" w:sz="0" w:space="0" w:color="auto"/>
                                            <w:bottom w:val="none" w:sz="0" w:space="0" w:color="auto"/>
                                            <w:right w:val="none" w:sz="0" w:space="0" w:color="auto"/>
                                          </w:divBdr>
                                          <w:divsChild>
                                            <w:div w:id="238832693">
                                              <w:marLeft w:val="0"/>
                                              <w:marRight w:val="0"/>
                                              <w:marTop w:val="0"/>
                                              <w:marBottom w:val="0"/>
                                              <w:divBdr>
                                                <w:top w:val="single" w:sz="6" w:space="0" w:color="EEEEEE"/>
                                                <w:left w:val="single" w:sz="2" w:space="0" w:color="EEEEEE"/>
                                                <w:bottom w:val="single" w:sz="6" w:space="0" w:color="EEEEEE"/>
                                                <w:right w:val="single" w:sz="6" w:space="0" w:color="EEEEEE"/>
                                              </w:divBdr>
                                              <w:divsChild>
                                                <w:div w:id="468596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42026958">
      <w:bodyDiv w:val="1"/>
      <w:marLeft w:val="0"/>
      <w:marRight w:val="0"/>
      <w:marTop w:val="0"/>
      <w:marBottom w:val="0"/>
      <w:divBdr>
        <w:top w:val="none" w:sz="0" w:space="0" w:color="auto"/>
        <w:left w:val="none" w:sz="0" w:space="0" w:color="auto"/>
        <w:bottom w:val="none" w:sz="0" w:space="0" w:color="auto"/>
        <w:right w:val="none" w:sz="0" w:space="0" w:color="auto"/>
      </w:divBdr>
    </w:div>
    <w:div w:id="742414503">
      <w:bodyDiv w:val="1"/>
      <w:marLeft w:val="0"/>
      <w:marRight w:val="0"/>
      <w:marTop w:val="0"/>
      <w:marBottom w:val="0"/>
      <w:divBdr>
        <w:top w:val="none" w:sz="0" w:space="0" w:color="auto"/>
        <w:left w:val="none" w:sz="0" w:space="0" w:color="auto"/>
        <w:bottom w:val="none" w:sz="0" w:space="0" w:color="auto"/>
        <w:right w:val="none" w:sz="0" w:space="0" w:color="auto"/>
      </w:divBdr>
    </w:div>
    <w:div w:id="786001057">
      <w:bodyDiv w:val="1"/>
      <w:marLeft w:val="0"/>
      <w:marRight w:val="0"/>
      <w:marTop w:val="0"/>
      <w:marBottom w:val="0"/>
      <w:divBdr>
        <w:top w:val="none" w:sz="0" w:space="0" w:color="auto"/>
        <w:left w:val="none" w:sz="0" w:space="0" w:color="auto"/>
        <w:bottom w:val="none" w:sz="0" w:space="0" w:color="auto"/>
        <w:right w:val="none" w:sz="0" w:space="0" w:color="auto"/>
      </w:divBdr>
    </w:div>
    <w:div w:id="799958283">
      <w:bodyDiv w:val="1"/>
      <w:marLeft w:val="0"/>
      <w:marRight w:val="0"/>
      <w:marTop w:val="0"/>
      <w:marBottom w:val="0"/>
      <w:divBdr>
        <w:top w:val="none" w:sz="0" w:space="0" w:color="auto"/>
        <w:left w:val="none" w:sz="0" w:space="0" w:color="auto"/>
        <w:bottom w:val="none" w:sz="0" w:space="0" w:color="auto"/>
        <w:right w:val="none" w:sz="0" w:space="0" w:color="auto"/>
      </w:divBdr>
    </w:div>
    <w:div w:id="1059670182">
      <w:bodyDiv w:val="1"/>
      <w:marLeft w:val="0"/>
      <w:marRight w:val="0"/>
      <w:marTop w:val="0"/>
      <w:marBottom w:val="0"/>
      <w:divBdr>
        <w:top w:val="none" w:sz="0" w:space="0" w:color="auto"/>
        <w:left w:val="none" w:sz="0" w:space="0" w:color="auto"/>
        <w:bottom w:val="none" w:sz="0" w:space="0" w:color="auto"/>
        <w:right w:val="none" w:sz="0" w:space="0" w:color="auto"/>
      </w:divBdr>
    </w:div>
    <w:div w:id="1099760815">
      <w:bodyDiv w:val="1"/>
      <w:marLeft w:val="0"/>
      <w:marRight w:val="0"/>
      <w:marTop w:val="0"/>
      <w:marBottom w:val="0"/>
      <w:divBdr>
        <w:top w:val="none" w:sz="0" w:space="0" w:color="auto"/>
        <w:left w:val="none" w:sz="0" w:space="0" w:color="auto"/>
        <w:bottom w:val="none" w:sz="0" w:space="0" w:color="auto"/>
        <w:right w:val="none" w:sz="0" w:space="0" w:color="auto"/>
      </w:divBdr>
    </w:div>
    <w:div w:id="1242183119">
      <w:bodyDiv w:val="1"/>
      <w:marLeft w:val="0"/>
      <w:marRight w:val="0"/>
      <w:marTop w:val="0"/>
      <w:marBottom w:val="0"/>
      <w:divBdr>
        <w:top w:val="none" w:sz="0" w:space="0" w:color="auto"/>
        <w:left w:val="none" w:sz="0" w:space="0" w:color="auto"/>
        <w:bottom w:val="none" w:sz="0" w:space="0" w:color="auto"/>
        <w:right w:val="none" w:sz="0" w:space="0" w:color="auto"/>
      </w:divBdr>
    </w:div>
    <w:div w:id="1244990030">
      <w:bodyDiv w:val="1"/>
      <w:marLeft w:val="0"/>
      <w:marRight w:val="0"/>
      <w:marTop w:val="0"/>
      <w:marBottom w:val="0"/>
      <w:divBdr>
        <w:top w:val="none" w:sz="0" w:space="0" w:color="auto"/>
        <w:left w:val="none" w:sz="0" w:space="0" w:color="auto"/>
        <w:bottom w:val="none" w:sz="0" w:space="0" w:color="auto"/>
        <w:right w:val="none" w:sz="0" w:space="0" w:color="auto"/>
      </w:divBdr>
    </w:div>
    <w:div w:id="1260025869">
      <w:bodyDiv w:val="1"/>
      <w:marLeft w:val="0"/>
      <w:marRight w:val="0"/>
      <w:marTop w:val="0"/>
      <w:marBottom w:val="0"/>
      <w:divBdr>
        <w:top w:val="none" w:sz="0" w:space="0" w:color="auto"/>
        <w:left w:val="none" w:sz="0" w:space="0" w:color="auto"/>
        <w:bottom w:val="none" w:sz="0" w:space="0" w:color="auto"/>
        <w:right w:val="none" w:sz="0" w:space="0" w:color="auto"/>
      </w:divBdr>
    </w:div>
    <w:div w:id="1266378069">
      <w:bodyDiv w:val="1"/>
      <w:marLeft w:val="0"/>
      <w:marRight w:val="0"/>
      <w:marTop w:val="0"/>
      <w:marBottom w:val="0"/>
      <w:divBdr>
        <w:top w:val="none" w:sz="0" w:space="0" w:color="auto"/>
        <w:left w:val="none" w:sz="0" w:space="0" w:color="auto"/>
        <w:bottom w:val="none" w:sz="0" w:space="0" w:color="auto"/>
        <w:right w:val="none" w:sz="0" w:space="0" w:color="auto"/>
      </w:divBdr>
    </w:div>
    <w:div w:id="1590500134">
      <w:bodyDiv w:val="1"/>
      <w:marLeft w:val="0"/>
      <w:marRight w:val="0"/>
      <w:marTop w:val="0"/>
      <w:marBottom w:val="0"/>
      <w:divBdr>
        <w:top w:val="none" w:sz="0" w:space="0" w:color="auto"/>
        <w:left w:val="none" w:sz="0" w:space="0" w:color="auto"/>
        <w:bottom w:val="none" w:sz="0" w:space="0" w:color="auto"/>
        <w:right w:val="none" w:sz="0" w:space="0" w:color="auto"/>
      </w:divBdr>
    </w:div>
    <w:div w:id="1591045312">
      <w:bodyDiv w:val="1"/>
      <w:marLeft w:val="0"/>
      <w:marRight w:val="0"/>
      <w:marTop w:val="0"/>
      <w:marBottom w:val="0"/>
      <w:divBdr>
        <w:top w:val="none" w:sz="0" w:space="0" w:color="auto"/>
        <w:left w:val="none" w:sz="0" w:space="0" w:color="auto"/>
        <w:bottom w:val="none" w:sz="0" w:space="0" w:color="auto"/>
        <w:right w:val="none" w:sz="0" w:space="0" w:color="auto"/>
      </w:divBdr>
    </w:div>
    <w:div w:id="1610116374">
      <w:bodyDiv w:val="1"/>
      <w:marLeft w:val="0"/>
      <w:marRight w:val="0"/>
      <w:marTop w:val="0"/>
      <w:marBottom w:val="0"/>
      <w:divBdr>
        <w:top w:val="none" w:sz="0" w:space="0" w:color="auto"/>
        <w:left w:val="none" w:sz="0" w:space="0" w:color="auto"/>
        <w:bottom w:val="none" w:sz="0" w:space="0" w:color="auto"/>
        <w:right w:val="none" w:sz="0" w:space="0" w:color="auto"/>
      </w:divBdr>
    </w:div>
    <w:div w:id="1616861677">
      <w:bodyDiv w:val="1"/>
      <w:marLeft w:val="0"/>
      <w:marRight w:val="0"/>
      <w:marTop w:val="0"/>
      <w:marBottom w:val="0"/>
      <w:divBdr>
        <w:top w:val="none" w:sz="0" w:space="0" w:color="auto"/>
        <w:left w:val="none" w:sz="0" w:space="0" w:color="auto"/>
        <w:bottom w:val="none" w:sz="0" w:space="0" w:color="auto"/>
        <w:right w:val="none" w:sz="0" w:space="0" w:color="auto"/>
      </w:divBdr>
    </w:div>
    <w:div w:id="1626891524">
      <w:bodyDiv w:val="1"/>
      <w:marLeft w:val="0"/>
      <w:marRight w:val="0"/>
      <w:marTop w:val="0"/>
      <w:marBottom w:val="0"/>
      <w:divBdr>
        <w:top w:val="none" w:sz="0" w:space="0" w:color="auto"/>
        <w:left w:val="none" w:sz="0" w:space="0" w:color="auto"/>
        <w:bottom w:val="none" w:sz="0" w:space="0" w:color="auto"/>
        <w:right w:val="none" w:sz="0" w:space="0" w:color="auto"/>
      </w:divBdr>
    </w:div>
    <w:div w:id="1688293681">
      <w:bodyDiv w:val="1"/>
      <w:marLeft w:val="0"/>
      <w:marRight w:val="0"/>
      <w:marTop w:val="0"/>
      <w:marBottom w:val="0"/>
      <w:divBdr>
        <w:top w:val="none" w:sz="0" w:space="0" w:color="auto"/>
        <w:left w:val="none" w:sz="0" w:space="0" w:color="auto"/>
        <w:bottom w:val="none" w:sz="0" w:space="0" w:color="auto"/>
        <w:right w:val="none" w:sz="0" w:space="0" w:color="auto"/>
      </w:divBdr>
    </w:div>
    <w:div w:id="1823883416">
      <w:bodyDiv w:val="1"/>
      <w:marLeft w:val="0"/>
      <w:marRight w:val="0"/>
      <w:marTop w:val="0"/>
      <w:marBottom w:val="0"/>
      <w:divBdr>
        <w:top w:val="none" w:sz="0" w:space="0" w:color="auto"/>
        <w:left w:val="none" w:sz="0" w:space="0" w:color="auto"/>
        <w:bottom w:val="none" w:sz="0" w:space="0" w:color="auto"/>
        <w:right w:val="none" w:sz="0" w:space="0" w:color="auto"/>
      </w:divBdr>
      <w:divsChild>
        <w:div w:id="130245752">
          <w:marLeft w:val="1800"/>
          <w:marRight w:val="0"/>
          <w:marTop w:val="0"/>
          <w:marBottom w:val="120"/>
          <w:divBdr>
            <w:top w:val="none" w:sz="0" w:space="0" w:color="auto"/>
            <w:left w:val="none" w:sz="0" w:space="0" w:color="auto"/>
            <w:bottom w:val="none" w:sz="0" w:space="0" w:color="auto"/>
            <w:right w:val="none" w:sz="0" w:space="0" w:color="auto"/>
          </w:divBdr>
        </w:div>
        <w:div w:id="426001287">
          <w:marLeft w:val="2520"/>
          <w:marRight w:val="0"/>
          <w:marTop w:val="0"/>
          <w:marBottom w:val="120"/>
          <w:divBdr>
            <w:top w:val="none" w:sz="0" w:space="0" w:color="auto"/>
            <w:left w:val="none" w:sz="0" w:space="0" w:color="auto"/>
            <w:bottom w:val="none" w:sz="0" w:space="0" w:color="auto"/>
            <w:right w:val="none" w:sz="0" w:space="0" w:color="auto"/>
          </w:divBdr>
        </w:div>
        <w:div w:id="572007707">
          <w:marLeft w:val="1166"/>
          <w:marRight w:val="0"/>
          <w:marTop w:val="0"/>
          <w:marBottom w:val="50"/>
          <w:divBdr>
            <w:top w:val="none" w:sz="0" w:space="0" w:color="auto"/>
            <w:left w:val="none" w:sz="0" w:space="0" w:color="auto"/>
            <w:bottom w:val="none" w:sz="0" w:space="0" w:color="auto"/>
            <w:right w:val="none" w:sz="0" w:space="0" w:color="auto"/>
          </w:divBdr>
        </w:div>
        <w:div w:id="646714176">
          <w:marLeft w:val="1166"/>
          <w:marRight w:val="0"/>
          <w:marTop w:val="0"/>
          <w:marBottom w:val="50"/>
          <w:divBdr>
            <w:top w:val="none" w:sz="0" w:space="0" w:color="auto"/>
            <w:left w:val="none" w:sz="0" w:space="0" w:color="auto"/>
            <w:bottom w:val="none" w:sz="0" w:space="0" w:color="auto"/>
            <w:right w:val="none" w:sz="0" w:space="0" w:color="auto"/>
          </w:divBdr>
        </w:div>
        <w:div w:id="857307737">
          <w:marLeft w:val="2520"/>
          <w:marRight w:val="0"/>
          <w:marTop w:val="0"/>
          <w:marBottom w:val="120"/>
          <w:divBdr>
            <w:top w:val="none" w:sz="0" w:space="0" w:color="auto"/>
            <w:left w:val="none" w:sz="0" w:space="0" w:color="auto"/>
            <w:bottom w:val="none" w:sz="0" w:space="0" w:color="auto"/>
            <w:right w:val="none" w:sz="0" w:space="0" w:color="auto"/>
          </w:divBdr>
        </w:div>
        <w:div w:id="1226069528">
          <w:marLeft w:val="1166"/>
          <w:marRight w:val="0"/>
          <w:marTop w:val="0"/>
          <w:marBottom w:val="50"/>
          <w:divBdr>
            <w:top w:val="none" w:sz="0" w:space="0" w:color="auto"/>
            <w:left w:val="none" w:sz="0" w:space="0" w:color="auto"/>
            <w:bottom w:val="none" w:sz="0" w:space="0" w:color="auto"/>
            <w:right w:val="none" w:sz="0" w:space="0" w:color="auto"/>
          </w:divBdr>
        </w:div>
        <w:div w:id="1352293885">
          <w:marLeft w:val="1166"/>
          <w:marRight w:val="0"/>
          <w:marTop w:val="0"/>
          <w:marBottom w:val="50"/>
          <w:divBdr>
            <w:top w:val="none" w:sz="0" w:space="0" w:color="auto"/>
            <w:left w:val="none" w:sz="0" w:space="0" w:color="auto"/>
            <w:bottom w:val="none" w:sz="0" w:space="0" w:color="auto"/>
            <w:right w:val="none" w:sz="0" w:space="0" w:color="auto"/>
          </w:divBdr>
        </w:div>
        <w:div w:id="1443064378">
          <w:marLeft w:val="2520"/>
          <w:marRight w:val="0"/>
          <w:marTop w:val="0"/>
          <w:marBottom w:val="120"/>
          <w:divBdr>
            <w:top w:val="none" w:sz="0" w:space="0" w:color="auto"/>
            <w:left w:val="none" w:sz="0" w:space="0" w:color="auto"/>
            <w:bottom w:val="none" w:sz="0" w:space="0" w:color="auto"/>
            <w:right w:val="none" w:sz="0" w:space="0" w:color="auto"/>
          </w:divBdr>
        </w:div>
        <w:div w:id="1556087517">
          <w:marLeft w:val="1800"/>
          <w:marRight w:val="0"/>
          <w:marTop w:val="0"/>
          <w:marBottom w:val="50"/>
          <w:divBdr>
            <w:top w:val="none" w:sz="0" w:space="0" w:color="auto"/>
            <w:left w:val="none" w:sz="0" w:space="0" w:color="auto"/>
            <w:bottom w:val="none" w:sz="0" w:space="0" w:color="auto"/>
            <w:right w:val="none" w:sz="0" w:space="0" w:color="auto"/>
          </w:divBdr>
        </w:div>
        <w:div w:id="1590577089">
          <w:marLeft w:val="1800"/>
          <w:marRight w:val="0"/>
          <w:marTop w:val="0"/>
          <w:marBottom w:val="120"/>
          <w:divBdr>
            <w:top w:val="none" w:sz="0" w:space="0" w:color="auto"/>
            <w:left w:val="none" w:sz="0" w:space="0" w:color="auto"/>
            <w:bottom w:val="none" w:sz="0" w:space="0" w:color="auto"/>
            <w:right w:val="none" w:sz="0" w:space="0" w:color="auto"/>
          </w:divBdr>
        </w:div>
        <w:div w:id="1891264842">
          <w:marLeft w:val="1800"/>
          <w:marRight w:val="0"/>
          <w:marTop w:val="0"/>
          <w:marBottom w:val="120"/>
          <w:divBdr>
            <w:top w:val="none" w:sz="0" w:space="0" w:color="auto"/>
            <w:left w:val="none" w:sz="0" w:space="0" w:color="auto"/>
            <w:bottom w:val="none" w:sz="0" w:space="0" w:color="auto"/>
            <w:right w:val="none" w:sz="0" w:space="0" w:color="auto"/>
          </w:divBdr>
        </w:div>
        <w:div w:id="1983926450">
          <w:marLeft w:val="2520"/>
          <w:marRight w:val="0"/>
          <w:marTop w:val="0"/>
          <w:marBottom w:val="120"/>
          <w:divBdr>
            <w:top w:val="none" w:sz="0" w:space="0" w:color="auto"/>
            <w:left w:val="none" w:sz="0" w:space="0" w:color="auto"/>
            <w:bottom w:val="none" w:sz="0" w:space="0" w:color="auto"/>
            <w:right w:val="none" w:sz="0" w:space="0" w:color="auto"/>
          </w:divBdr>
        </w:div>
        <w:div w:id="1995796093">
          <w:marLeft w:val="1166"/>
          <w:marRight w:val="0"/>
          <w:marTop w:val="0"/>
          <w:marBottom w:val="50"/>
          <w:divBdr>
            <w:top w:val="none" w:sz="0" w:space="0" w:color="auto"/>
            <w:left w:val="none" w:sz="0" w:space="0" w:color="auto"/>
            <w:bottom w:val="none" w:sz="0" w:space="0" w:color="auto"/>
            <w:right w:val="none" w:sz="0" w:space="0" w:color="auto"/>
          </w:divBdr>
        </w:div>
        <w:div w:id="2084448390">
          <w:marLeft w:val="1800"/>
          <w:marRight w:val="0"/>
          <w:marTop w:val="0"/>
          <w:marBottom w:val="50"/>
          <w:divBdr>
            <w:top w:val="none" w:sz="0" w:space="0" w:color="auto"/>
            <w:left w:val="none" w:sz="0" w:space="0" w:color="auto"/>
            <w:bottom w:val="none" w:sz="0" w:space="0" w:color="auto"/>
            <w:right w:val="none" w:sz="0" w:space="0" w:color="auto"/>
          </w:divBdr>
        </w:div>
      </w:divsChild>
    </w:div>
    <w:div w:id="1825899453">
      <w:bodyDiv w:val="1"/>
      <w:marLeft w:val="0"/>
      <w:marRight w:val="0"/>
      <w:marTop w:val="0"/>
      <w:marBottom w:val="0"/>
      <w:divBdr>
        <w:top w:val="none" w:sz="0" w:space="0" w:color="auto"/>
        <w:left w:val="none" w:sz="0" w:space="0" w:color="auto"/>
        <w:bottom w:val="none" w:sz="0" w:space="0" w:color="auto"/>
        <w:right w:val="none" w:sz="0" w:space="0" w:color="auto"/>
      </w:divBdr>
    </w:div>
    <w:div w:id="1831870187">
      <w:bodyDiv w:val="1"/>
      <w:marLeft w:val="0"/>
      <w:marRight w:val="0"/>
      <w:marTop w:val="0"/>
      <w:marBottom w:val="0"/>
      <w:divBdr>
        <w:top w:val="none" w:sz="0" w:space="0" w:color="auto"/>
        <w:left w:val="none" w:sz="0" w:space="0" w:color="auto"/>
        <w:bottom w:val="none" w:sz="0" w:space="0" w:color="auto"/>
        <w:right w:val="none" w:sz="0" w:space="0" w:color="auto"/>
      </w:divBdr>
      <w:divsChild>
        <w:div w:id="961762686">
          <w:marLeft w:val="1411"/>
          <w:marRight w:val="0"/>
          <w:marTop w:val="0"/>
          <w:marBottom w:val="0"/>
          <w:divBdr>
            <w:top w:val="none" w:sz="0" w:space="0" w:color="auto"/>
            <w:left w:val="none" w:sz="0" w:space="0" w:color="auto"/>
            <w:bottom w:val="none" w:sz="0" w:space="0" w:color="auto"/>
            <w:right w:val="none" w:sz="0" w:space="0" w:color="auto"/>
          </w:divBdr>
        </w:div>
      </w:divsChild>
    </w:div>
    <w:div w:id="1929726408">
      <w:bodyDiv w:val="1"/>
      <w:marLeft w:val="0"/>
      <w:marRight w:val="0"/>
      <w:marTop w:val="0"/>
      <w:marBottom w:val="0"/>
      <w:divBdr>
        <w:top w:val="none" w:sz="0" w:space="0" w:color="auto"/>
        <w:left w:val="none" w:sz="0" w:space="0" w:color="auto"/>
        <w:bottom w:val="none" w:sz="0" w:space="0" w:color="auto"/>
        <w:right w:val="none" w:sz="0" w:space="0" w:color="auto"/>
      </w:divBdr>
    </w:div>
    <w:div w:id="1961837543">
      <w:bodyDiv w:val="1"/>
      <w:marLeft w:val="0"/>
      <w:marRight w:val="0"/>
      <w:marTop w:val="0"/>
      <w:marBottom w:val="0"/>
      <w:divBdr>
        <w:top w:val="none" w:sz="0" w:space="0" w:color="auto"/>
        <w:left w:val="none" w:sz="0" w:space="0" w:color="auto"/>
        <w:bottom w:val="none" w:sz="0" w:space="0" w:color="auto"/>
        <w:right w:val="none" w:sz="0" w:space="0" w:color="auto"/>
      </w:divBdr>
    </w:div>
    <w:div w:id="1978758924">
      <w:bodyDiv w:val="1"/>
      <w:marLeft w:val="0"/>
      <w:marRight w:val="0"/>
      <w:marTop w:val="0"/>
      <w:marBottom w:val="0"/>
      <w:divBdr>
        <w:top w:val="none" w:sz="0" w:space="0" w:color="auto"/>
        <w:left w:val="none" w:sz="0" w:space="0" w:color="auto"/>
        <w:bottom w:val="none" w:sz="0" w:space="0" w:color="auto"/>
        <w:right w:val="none" w:sz="0" w:space="0" w:color="auto"/>
      </w:divBdr>
    </w:div>
    <w:div w:id="2020888235">
      <w:bodyDiv w:val="1"/>
      <w:marLeft w:val="0"/>
      <w:marRight w:val="0"/>
      <w:marTop w:val="0"/>
      <w:marBottom w:val="0"/>
      <w:divBdr>
        <w:top w:val="none" w:sz="0" w:space="0" w:color="auto"/>
        <w:left w:val="none" w:sz="0" w:space="0" w:color="auto"/>
        <w:bottom w:val="none" w:sz="0" w:space="0" w:color="auto"/>
        <w:right w:val="none" w:sz="0" w:space="0" w:color="auto"/>
      </w:divBdr>
      <w:divsChild>
        <w:div w:id="1223518362">
          <w:marLeft w:val="0"/>
          <w:marRight w:val="0"/>
          <w:marTop w:val="0"/>
          <w:marBottom w:val="0"/>
          <w:divBdr>
            <w:top w:val="none" w:sz="0" w:space="0" w:color="auto"/>
            <w:left w:val="none" w:sz="0" w:space="0" w:color="auto"/>
            <w:bottom w:val="none" w:sz="0" w:space="0" w:color="auto"/>
            <w:right w:val="none" w:sz="0" w:space="0" w:color="auto"/>
          </w:divBdr>
          <w:divsChild>
            <w:div w:id="1360856496">
              <w:marLeft w:val="0"/>
              <w:marRight w:val="0"/>
              <w:marTop w:val="0"/>
              <w:marBottom w:val="0"/>
              <w:divBdr>
                <w:top w:val="none" w:sz="0" w:space="0" w:color="auto"/>
                <w:left w:val="none" w:sz="0" w:space="0" w:color="auto"/>
                <w:bottom w:val="none" w:sz="0" w:space="0" w:color="auto"/>
                <w:right w:val="none" w:sz="0" w:space="0" w:color="auto"/>
              </w:divBdr>
              <w:divsChild>
                <w:div w:id="1949043364">
                  <w:marLeft w:val="0"/>
                  <w:marRight w:val="0"/>
                  <w:marTop w:val="0"/>
                  <w:marBottom w:val="0"/>
                  <w:divBdr>
                    <w:top w:val="none" w:sz="0" w:space="0" w:color="auto"/>
                    <w:left w:val="none" w:sz="0" w:space="0" w:color="auto"/>
                    <w:bottom w:val="none" w:sz="0" w:space="0" w:color="auto"/>
                    <w:right w:val="none" w:sz="0" w:space="0" w:color="auto"/>
                  </w:divBdr>
                  <w:divsChild>
                    <w:div w:id="46997549">
                      <w:marLeft w:val="0"/>
                      <w:marRight w:val="0"/>
                      <w:marTop w:val="0"/>
                      <w:marBottom w:val="0"/>
                      <w:divBdr>
                        <w:top w:val="none" w:sz="0" w:space="0" w:color="auto"/>
                        <w:left w:val="none" w:sz="0" w:space="0" w:color="auto"/>
                        <w:bottom w:val="none" w:sz="0" w:space="0" w:color="auto"/>
                        <w:right w:val="none" w:sz="0" w:space="0" w:color="auto"/>
                      </w:divBdr>
                      <w:divsChild>
                        <w:div w:id="303390406">
                          <w:marLeft w:val="0"/>
                          <w:marRight w:val="0"/>
                          <w:marTop w:val="0"/>
                          <w:marBottom w:val="210"/>
                          <w:divBdr>
                            <w:top w:val="none" w:sz="0" w:space="0" w:color="auto"/>
                            <w:left w:val="none" w:sz="0" w:space="0" w:color="auto"/>
                            <w:bottom w:val="none" w:sz="0" w:space="0" w:color="auto"/>
                            <w:right w:val="none" w:sz="0" w:space="0" w:color="auto"/>
                          </w:divBdr>
                          <w:divsChild>
                            <w:div w:id="1060904759">
                              <w:marLeft w:val="0"/>
                              <w:marRight w:val="0"/>
                              <w:marTop w:val="0"/>
                              <w:marBottom w:val="0"/>
                              <w:divBdr>
                                <w:top w:val="single" w:sz="6" w:space="7" w:color="E3E3E3"/>
                                <w:left w:val="single" w:sz="6" w:space="7" w:color="E3E3E3"/>
                                <w:bottom w:val="single" w:sz="6" w:space="7" w:color="E0E0E0"/>
                                <w:right w:val="single" w:sz="6" w:space="7" w:color="ECECEC"/>
                              </w:divBdr>
                              <w:divsChild>
                                <w:div w:id="1846168466">
                                  <w:marLeft w:val="0"/>
                                  <w:marRight w:val="0"/>
                                  <w:marTop w:val="0"/>
                                  <w:marBottom w:val="1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3389285">
      <w:bodyDiv w:val="1"/>
      <w:marLeft w:val="0"/>
      <w:marRight w:val="0"/>
      <w:marTop w:val="0"/>
      <w:marBottom w:val="0"/>
      <w:divBdr>
        <w:top w:val="none" w:sz="0" w:space="0" w:color="auto"/>
        <w:left w:val="none" w:sz="0" w:space="0" w:color="auto"/>
        <w:bottom w:val="none" w:sz="0" w:space="0" w:color="auto"/>
        <w:right w:val="none" w:sz="0" w:space="0" w:color="auto"/>
      </w:divBdr>
    </w:div>
    <w:div w:id="2029870702">
      <w:bodyDiv w:val="1"/>
      <w:marLeft w:val="0"/>
      <w:marRight w:val="0"/>
      <w:marTop w:val="0"/>
      <w:marBottom w:val="0"/>
      <w:divBdr>
        <w:top w:val="none" w:sz="0" w:space="0" w:color="auto"/>
        <w:left w:val="none" w:sz="0" w:space="0" w:color="auto"/>
        <w:bottom w:val="none" w:sz="0" w:space="0" w:color="auto"/>
        <w:right w:val="none" w:sz="0" w:space="0" w:color="auto"/>
      </w:divBdr>
    </w:div>
    <w:div w:id="2044011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__3.vsdx"/><Relationship Id="rId18" Type="http://schemas.openxmlformats.org/officeDocument/2006/relationships/image" Target="media/image7.emf"/><Relationship Id="rId26" Type="http://schemas.openxmlformats.org/officeDocument/2006/relationships/image" Target="media/image11.emf"/><Relationship Id="rId21" Type="http://schemas.openxmlformats.org/officeDocument/2006/relationships/package" Target="embeddings/Microsoft_Visio___6.vsdx"/><Relationship Id="rId34" Type="http://schemas.openxmlformats.org/officeDocument/2006/relationships/package" Target="embeddings/Microsoft_Visio___12.vsdx"/><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package" Target="embeddings/Microsoft_Visio___8.vsdx"/><Relationship Id="rId33" Type="http://schemas.openxmlformats.org/officeDocument/2006/relationships/image" Target="media/image15.e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emf"/><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2.vsdx"/><Relationship Id="rId24" Type="http://schemas.openxmlformats.org/officeDocument/2006/relationships/image" Target="media/image10.emf"/><Relationship Id="rId32" Type="http://schemas.openxmlformats.org/officeDocument/2006/relationships/package" Target="embeddings/Microsoft_Visio___11.vsdx"/><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Visio___4.vsdx"/><Relationship Id="rId23" Type="http://schemas.openxmlformats.org/officeDocument/2006/relationships/package" Target="embeddings/Microsoft_Visio___7.vsdx"/><Relationship Id="rId28" Type="http://schemas.openxmlformats.org/officeDocument/2006/relationships/image" Target="media/image12.png"/><Relationship Id="rId36" Type="http://schemas.openxmlformats.org/officeDocument/2006/relationships/package" Target="embeddings/Microsoft_Visio___13.vsdx"/><Relationship Id="rId10" Type="http://schemas.openxmlformats.org/officeDocument/2006/relationships/image" Target="media/image2.emf"/><Relationship Id="rId19" Type="http://schemas.openxmlformats.org/officeDocument/2006/relationships/package" Target="embeddings/Microsoft_Visio___5.vsdx"/><Relationship Id="rId31" Type="http://schemas.openxmlformats.org/officeDocument/2006/relationships/image" Target="media/image14.emf"/><Relationship Id="rId4" Type="http://schemas.openxmlformats.org/officeDocument/2006/relationships/settings" Target="settings.xml"/><Relationship Id="rId9" Type="http://schemas.openxmlformats.org/officeDocument/2006/relationships/package" Target="embeddings/Microsoft_Visio___1.vsdx"/><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package" Target="embeddings/Microsoft_Visio___9.vsdx"/><Relationship Id="rId30" Type="http://schemas.openxmlformats.org/officeDocument/2006/relationships/package" Target="embeddings/Microsoft_Visio___10.vsdx"/><Relationship Id="rId35" Type="http://schemas.openxmlformats.org/officeDocument/2006/relationships/image" Target="media/image16.emf"/><Relationship Id="rId8" Type="http://schemas.openxmlformats.org/officeDocument/2006/relationships/image" Target="media/image1.emf"/><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0A4E22-F96C-4AA3-9F98-BB863900F4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6028</Words>
  <Characters>34362</Characters>
  <Application>Microsoft Office Word</Application>
  <DocSecurity>0</DocSecurity>
  <Lines>286</Lines>
  <Paragraphs>80</Paragraphs>
  <ScaleCrop>false</ScaleCrop>
  <Company>CATT</Company>
  <LinksUpToDate>false</LinksUpToDate>
  <CharactersWithSpaces>40310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CATT</dc:creator>
  <cp:keywords/>
  <dc:description/>
  <cp:lastModifiedBy>zhoulei</cp:lastModifiedBy>
  <cp:revision>4</cp:revision>
  <dcterms:created xsi:type="dcterms:W3CDTF">2024-04-03T13:37:00Z</dcterms:created>
  <dcterms:modified xsi:type="dcterms:W3CDTF">2024-04-03T13:38:00Z</dcterms:modified>
</cp:coreProperties>
</file>